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14.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580" w:lineRule="exact"/>
        <w:jc w:val="left"/>
        <w:rPr>
          <w:rFonts w:hint="eastAsia" w:ascii="Calibri" w:hAnsi="Calibri" w:eastAsia="仿宋_GB2312"/>
          <w:sz w:val="32"/>
          <w:szCs w:val="32"/>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文安县</w:t>
      </w:r>
      <w:r>
        <w:rPr>
          <w:rFonts w:hint="eastAsia"/>
          <w:b/>
          <w:sz w:val="44"/>
          <w:szCs w:val="44"/>
          <w:lang w:eastAsia="zh-CN"/>
        </w:rPr>
        <w:t>德归镇人民政府</w:t>
      </w: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lang w:eastAsia="zh-CN"/>
        </w:rPr>
        <w:t>文安县德归镇人民政府</w:t>
      </w:r>
      <w:r>
        <w:rPr>
          <w:rFonts w:hint="eastAsia" w:eastAsia="黑体"/>
          <w:sz w:val="32"/>
          <w:szCs w:val="32"/>
          <w:lang w:val="en-US" w:eastAsia="zh-CN"/>
        </w:rPr>
        <w:t>2018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文安县德归镇人民政府</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一、</w:t>
      </w:r>
      <w:r>
        <w:rPr>
          <w:rFonts w:hint="eastAsia" w:ascii="楷体_GB2312" w:eastAsia="楷体_GB2312" w:cs="Times New Roman"/>
          <w:b/>
          <w:sz w:val="32"/>
          <w:szCs w:val="32"/>
        </w:rPr>
        <w:t>部门职责：</w:t>
      </w:r>
    </w:p>
    <w:p>
      <w:pPr>
        <w:widowControl/>
        <w:spacing w:before="150" w:line="540" w:lineRule="atLeast"/>
        <w:ind w:firstLine="698"/>
        <w:jc w:val="left"/>
        <w:rPr>
          <w:rFonts w:ascii="仿宋_GB2312" w:hAnsi="仿宋" w:eastAsia="仿宋_GB2312" w:cs="仿宋_GB2312"/>
          <w:b/>
          <w:color w:val="333333"/>
          <w:sz w:val="32"/>
          <w:szCs w:val="32"/>
          <w:shd w:val="clear" w:color="auto" w:fill="FFFFFF"/>
        </w:rPr>
      </w:pPr>
      <w:r>
        <w:rPr>
          <w:rFonts w:hint="eastAsia" w:ascii="仿宋_GB2312" w:hAnsi="仿宋" w:eastAsia="仿宋_GB2312" w:cs="宋体"/>
          <w:color w:val="484747"/>
          <w:kern w:val="0"/>
          <w:sz w:val="32"/>
          <w:szCs w:val="32"/>
        </w:rPr>
        <w:t>1、执行本级人民代表大会的决议和上级国家行政机关的决定和命令，发布决定和命令，贯彻落实党和国家的各项方针政策和法律、法规；</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pPr>
        <w:widowControl/>
        <w:spacing w:before="150" w:line="540" w:lineRule="atLeast"/>
        <w:ind w:firstLine="160"/>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3、负责本辖区统筹城乡经济发展，城乡一体化建设的组织实施、农业产业结构调整、人才资源开发、城乡居民和农民的劳动和社会保障工作；</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4、认真执行村镇建设和管理规划，负责辖区内的环境卫生、环保环卫等工作，依法进行管理和监督，并做好防火、防灾、防汛、防震、救灾、社会救济等工作以及村委会和社区居委会的日常管理工作；</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5、保护全民所有财产和劳动群众集体所有财产，保护公民私人所有的合法财产，维护社会秩序，保障公民的人身权利、民主权利和其他权利；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6、保护各种经济组织的合法权益；</w:t>
      </w:r>
      <w:r>
        <w:rPr>
          <w:rFonts w:hint="eastAsia" w:ascii="仿宋_GB2312" w:hAnsi="仿宋" w:eastAsia="仿宋_GB2312" w:cs="宋体"/>
          <w:color w:val="484747"/>
          <w:kern w:val="0"/>
          <w:sz w:val="32"/>
          <w:szCs w:val="32"/>
        </w:rPr>
        <w:br w:type="textWrapping"/>
      </w: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7、保障宪法和法律赋予妇女的男女平等、同工同酬和婚姻自由等各项权利；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8、办理上级人民政府交办的其他事项。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文安县德归镇人民政府</w:t>
            </w:r>
          </w:p>
        </w:tc>
        <w:tc>
          <w:tcPr>
            <w:tcW w:w="2445"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行政单位</w:t>
            </w:r>
          </w:p>
        </w:tc>
        <w:tc>
          <w:tcPr>
            <w:tcW w:w="2665"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2"/>
                <w:szCs w:val="22"/>
                <w:lang w:eastAsia="zh-CN"/>
              </w:rPr>
              <w:t>文安县德归镇人民政府</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2477.41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default" w:ascii="宋体" w:hAnsi="宋体" w:cs="宋体"/>
                <w:color w:val="000000"/>
                <w:sz w:val="20"/>
                <w:szCs w:val="20"/>
                <w:lang w:val="en-US" w:eastAsia="zh-CN"/>
              </w:rPr>
            </w:pPr>
            <w:r>
              <w:rPr>
                <w:rFonts w:hint="default" w:ascii="宋体" w:hAnsi="宋体" w:cs="宋体"/>
                <w:color w:val="000000"/>
                <w:sz w:val="20"/>
                <w:szCs w:val="20"/>
                <w:lang w:val="en-US" w:eastAsia="zh-CN"/>
              </w:rPr>
              <w:t>1351.86</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default" w:ascii="宋体" w:hAnsi="宋体" w:eastAsia="宋体" w:cs="宋体"/>
                <w:color w:val="000000"/>
                <w:kern w:val="2"/>
                <w:sz w:val="20"/>
                <w:szCs w:val="20"/>
                <w:lang w:val="en-US" w:eastAsia="zh-CN" w:bidi="ar-SA"/>
              </w:rPr>
            </w:pPr>
            <w:r>
              <w:rPr>
                <w:rFonts w:hint="default" w:ascii="宋体" w:hAnsi="宋体" w:eastAsia="宋体" w:cs="宋体"/>
                <w:color w:val="000000"/>
                <w:kern w:val="2"/>
                <w:sz w:val="20"/>
                <w:szCs w:val="20"/>
                <w:lang w:val="en-US" w:eastAsia="zh-CN" w:bidi="ar-SA"/>
              </w:rPr>
              <w:t>38.17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default" w:ascii="宋体" w:hAnsi="宋体" w:eastAsia="宋体" w:cs="宋体"/>
                <w:color w:val="000000"/>
                <w:kern w:val="2"/>
                <w:sz w:val="20"/>
                <w:szCs w:val="20"/>
                <w:lang w:val="en-US" w:eastAsia="zh-CN" w:bidi="ar-SA"/>
              </w:rPr>
            </w:pPr>
            <w:r>
              <w:rPr>
                <w:rFonts w:hint="default" w:ascii="宋体" w:hAnsi="宋体" w:eastAsia="宋体" w:cs="宋体"/>
                <w:color w:val="000000"/>
                <w:kern w:val="2"/>
                <w:sz w:val="20"/>
                <w:szCs w:val="20"/>
                <w:lang w:val="en-US" w:eastAsia="zh-CN" w:bidi="ar-SA"/>
              </w:rPr>
              <w:t>40.73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default" w:ascii="宋体" w:hAnsi="宋体" w:eastAsia="宋体" w:cs="宋体"/>
                <w:color w:val="000000"/>
                <w:kern w:val="2"/>
                <w:sz w:val="20"/>
                <w:szCs w:val="20"/>
                <w:lang w:val="en-US" w:eastAsia="zh-CN" w:bidi="ar-SA"/>
              </w:rPr>
            </w:pPr>
            <w:r>
              <w:rPr>
                <w:rFonts w:hint="default" w:ascii="宋体" w:hAnsi="宋体" w:eastAsia="宋体" w:cs="宋体"/>
                <w:color w:val="000000"/>
                <w:kern w:val="2"/>
                <w:sz w:val="20"/>
                <w:szCs w:val="20"/>
                <w:lang w:val="en-US" w:eastAsia="zh-CN" w:bidi="ar-SA"/>
              </w:rPr>
              <w:t>62.07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default" w:ascii="宋体" w:hAnsi="宋体" w:eastAsia="宋体" w:cs="宋体"/>
                <w:color w:val="000000"/>
                <w:kern w:val="2"/>
                <w:sz w:val="20"/>
                <w:szCs w:val="20"/>
                <w:lang w:val="en-US" w:eastAsia="zh-CN" w:bidi="ar-SA"/>
              </w:rPr>
            </w:pPr>
            <w:r>
              <w:rPr>
                <w:rFonts w:hint="default" w:ascii="宋体" w:hAnsi="宋体" w:eastAsia="宋体" w:cs="宋体"/>
                <w:color w:val="000000"/>
                <w:kern w:val="2"/>
                <w:sz w:val="20"/>
                <w:szCs w:val="20"/>
                <w:lang w:val="en-US" w:eastAsia="zh-CN" w:bidi="ar-SA"/>
              </w:rPr>
              <w:t>233.87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default" w:ascii="宋体" w:hAnsi="宋体" w:eastAsia="宋体" w:cs="宋体"/>
                <w:color w:val="000000"/>
                <w:kern w:val="2"/>
                <w:sz w:val="20"/>
                <w:szCs w:val="20"/>
                <w:lang w:val="en-US" w:eastAsia="zh-CN" w:bidi="ar-SA"/>
              </w:rPr>
            </w:pPr>
            <w:r>
              <w:rPr>
                <w:rFonts w:hint="default" w:ascii="宋体" w:hAnsi="宋体" w:eastAsia="宋体" w:cs="宋体"/>
                <w:color w:val="000000"/>
                <w:kern w:val="2"/>
                <w:sz w:val="20"/>
                <w:szCs w:val="20"/>
                <w:lang w:val="en-US" w:eastAsia="zh-CN" w:bidi="ar-SA"/>
              </w:rPr>
              <w:t>74.38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default" w:ascii="宋体" w:hAnsi="宋体" w:eastAsia="宋体" w:cs="宋体"/>
                <w:color w:val="000000"/>
                <w:kern w:val="2"/>
                <w:sz w:val="20"/>
                <w:szCs w:val="20"/>
                <w:lang w:val="en-US" w:eastAsia="zh-CN" w:bidi="ar-SA"/>
              </w:rPr>
            </w:pPr>
            <w:r>
              <w:rPr>
                <w:rFonts w:hint="default" w:ascii="宋体" w:hAnsi="宋体" w:eastAsia="宋体" w:cs="宋体"/>
                <w:color w:val="000000"/>
                <w:kern w:val="2"/>
                <w:sz w:val="20"/>
                <w:szCs w:val="20"/>
                <w:lang w:val="en-US" w:eastAsia="zh-CN" w:bidi="ar-SA"/>
              </w:rPr>
              <w:t>588.06</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default" w:ascii="宋体" w:hAnsi="宋体" w:eastAsia="宋体" w:cs="宋体"/>
                <w:color w:val="000000"/>
                <w:kern w:val="2"/>
                <w:sz w:val="20"/>
                <w:szCs w:val="20"/>
                <w:lang w:val="en-US" w:eastAsia="zh-CN" w:bidi="ar-SA"/>
              </w:rPr>
            </w:pPr>
            <w:r>
              <w:rPr>
                <w:rFonts w:hint="default" w:ascii="宋体" w:hAnsi="宋体" w:eastAsia="宋体" w:cs="宋体"/>
                <w:color w:val="000000"/>
                <w:kern w:val="2"/>
                <w:sz w:val="20"/>
                <w:szCs w:val="20"/>
                <w:lang w:val="en-US" w:eastAsia="zh-CN" w:bidi="ar-SA"/>
              </w:rPr>
              <w:t>30.69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default" w:ascii="宋体" w:hAnsi="宋体" w:eastAsia="宋体" w:cs="宋体"/>
                <w:color w:val="000000"/>
                <w:kern w:val="2"/>
                <w:sz w:val="20"/>
                <w:szCs w:val="20"/>
                <w:lang w:val="en-US" w:eastAsia="zh-CN" w:bidi="ar-SA"/>
              </w:rPr>
            </w:pPr>
            <w:r>
              <w:rPr>
                <w:rFonts w:hint="default" w:ascii="宋体" w:hAnsi="宋体" w:eastAsia="宋体" w:cs="宋体"/>
                <w:color w:val="000000"/>
                <w:kern w:val="2"/>
                <w:sz w:val="20"/>
                <w:szCs w:val="20"/>
                <w:lang w:val="en-US" w:eastAsia="zh-CN" w:bidi="ar-SA"/>
              </w:rPr>
              <w:t>57.59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color w:val="000000"/>
                <w:sz w:val="20"/>
                <w:szCs w:val="20"/>
                <w:lang w:val="en-US" w:eastAsia="zh-CN"/>
              </w:rPr>
              <w:t>2477.41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default" w:ascii="宋体" w:hAnsi="宋体" w:eastAsia="宋体" w:cs="宋体"/>
                <w:color w:val="000000"/>
                <w:kern w:val="2"/>
                <w:sz w:val="20"/>
                <w:szCs w:val="20"/>
                <w:lang w:val="en-US" w:eastAsia="zh-CN" w:bidi="ar-SA"/>
              </w:rPr>
            </w:pPr>
            <w:r>
              <w:rPr>
                <w:rFonts w:hint="default" w:ascii="宋体" w:hAnsi="宋体" w:eastAsia="宋体" w:cs="宋体"/>
                <w:color w:val="000000"/>
                <w:kern w:val="2"/>
                <w:sz w:val="20"/>
                <w:szCs w:val="20"/>
                <w:lang w:val="en-US" w:eastAsia="zh-CN" w:bidi="ar-SA"/>
              </w:rPr>
              <w:t>2477.41</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color w:val="000000"/>
                <w:kern w:val="2"/>
                <w:sz w:val="20"/>
                <w:szCs w:val="20"/>
                <w:lang w:val="en-US" w:eastAsia="zh-CN" w:bidi="ar-SA"/>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20"/>
                <w:szCs w:val="20"/>
                <w:lang w:val="en-US" w:eastAsia="zh-CN"/>
              </w:rPr>
              <w:t>2477.41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00" w:lineRule="exact"/>
              <w:jc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kern w:val="2"/>
                <w:sz w:val="20"/>
                <w:szCs w:val="20"/>
                <w:lang w:val="en-US" w:eastAsia="zh-CN" w:bidi="ar-SA"/>
              </w:rPr>
              <w:t>2477.41</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785" w:type="dxa"/>
        <w:jc w:val="center"/>
        <w:tblLayout w:type="fixed"/>
        <w:tblCellMar>
          <w:top w:w="0" w:type="dxa"/>
          <w:left w:w="0" w:type="dxa"/>
          <w:bottom w:w="0" w:type="dxa"/>
          <w:right w:w="0" w:type="dxa"/>
        </w:tblCellMar>
      </w:tblPr>
      <w:tblGrid>
        <w:gridCol w:w="335"/>
        <w:gridCol w:w="179"/>
        <w:gridCol w:w="520"/>
        <w:gridCol w:w="1328"/>
        <w:gridCol w:w="523"/>
        <w:gridCol w:w="260"/>
        <w:gridCol w:w="142"/>
        <w:gridCol w:w="673"/>
        <w:gridCol w:w="239"/>
        <w:gridCol w:w="577"/>
        <w:gridCol w:w="323"/>
        <w:gridCol w:w="492"/>
        <w:gridCol w:w="442"/>
        <w:gridCol w:w="373"/>
        <w:gridCol w:w="518"/>
        <w:gridCol w:w="950"/>
        <w:gridCol w:w="911"/>
      </w:tblGrid>
      <w:tr>
        <w:tblPrEx>
          <w:tblCellMar>
            <w:top w:w="0" w:type="dxa"/>
            <w:left w:w="0" w:type="dxa"/>
            <w:bottom w:w="0" w:type="dxa"/>
            <w:right w:w="0" w:type="dxa"/>
          </w:tblCellMar>
        </w:tblPrEx>
        <w:trPr>
          <w:trHeight w:val="770" w:hRule="atLeast"/>
          <w:jc w:val="center"/>
        </w:trPr>
        <w:tc>
          <w:tcPr>
            <w:tcW w:w="8785"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2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79"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2"/>
                <w:szCs w:val="22"/>
                <w:lang w:eastAsia="zh-CN"/>
              </w:rPr>
              <w:t>文安县德归镇人民政府</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79"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62"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25"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12"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0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34"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89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5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11"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328"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25"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12"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0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34"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9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5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11"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6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6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2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2477.41 </w:t>
            </w:r>
          </w:p>
        </w:tc>
        <w:tc>
          <w:tcPr>
            <w:tcW w:w="91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2477.41 </w:t>
            </w:r>
          </w:p>
        </w:tc>
        <w:tc>
          <w:tcPr>
            <w:tcW w:w="90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3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89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1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CellMar>
            <w:top w:w="0" w:type="dxa"/>
            <w:left w:w="0" w:type="dxa"/>
            <w:bottom w:w="0" w:type="dxa"/>
            <w:right w:w="0" w:type="dxa"/>
          </w:tblCellMar>
        </w:tblPrEx>
        <w:trPr>
          <w:trHeight w:val="481" w:hRule="atLeast"/>
          <w:jc w:val="center"/>
        </w:trPr>
        <w:tc>
          <w:tcPr>
            <w:tcW w:w="8785" w:type="dxa"/>
            <w:gridSpan w:val="17"/>
            <w:tcBorders>
              <w:top w:val="nil"/>
              <w:left w:val="nil"/>
              <w:bottom w:val="nil"/>
              <w:right w:val="nil"/>
            </w:tcBorders>
            <w:shd w:val="clear" w:color="auto" w:fill="auto"/>
            <w:noWrap/>
            <w:tcMar>
              <w:top w:w="15" w:type="dxa"/>
              <w:left w:w="15" w:type="dxa"/>
              <w:right w:w="15" w:type="dxa"/>
            </w:tcMar>
            <w:vAlign w:val="center"/>
          </w:tcPr>
          <w:tbl>
            <w:tblPr>
              <w:tblStyle w:val="13"/>
              <w:tblW w:w="8900" w:type="dxa"/>
              <w:tblInd w:w="-134" w:type="dxa"/>
              <w:shd w:val="clear" w:color="auto" w:fill="auto"/>
              <w:tblLayout w:type="fixed"/>
              <w:tblCellMar>
                <w:top w:w="0" w:type="dxa"/>
                <w:left w:w="108" w:type="dxa"/>
                <w:bottom w:w="0" w:type="dxa"/>
                <w:right w:w="108" w:type="dxa"/>
              </w:tblCellMar>
            </w:tblPr>
            <w:tblGrid>
              <w:gridCol w:w="1150"/>
              <w:gridCol w:w="1325"/>
              <w:gridCol w:w="925"/>
              <w:gridCol w:w="913"/>
              <w:gridCol w:w="900"/>
              <w:gridCol w:w="937"/>
              <w:gridCol w:w="888"/>
              <w:gridCol w:w="950"/>
              <w:gridCol w:w="912"/>
            </w:tblGrid>
            <w:tr>
              <w:tblPrEx>
                <w:shd w:val="clear" w:color="auto" w:fill="auto"/>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一般公共服务支出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1351.86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1351.86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人大事务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16.58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16.58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2010101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16.58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16.58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20103</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政府办公厅（室）及相关机构事务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1165.46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1165.46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2010301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1086.44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1086.44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2010302</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一般行政管理事务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72.80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72.80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2010399</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其他政府办公厅（室）及相关机构事务支出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6.22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6.22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20105</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统计信息事务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14.47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14.47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2010501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14.47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14.47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20106</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财政事务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48.47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48.47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2010601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48.47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48.47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20129</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群众团体事务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5.24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5.24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2012901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5.24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5.24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20131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党委办公厅（室）及相关机构事务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101.64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101.64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2013101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101.64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101.64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205</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教育支出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20502</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普通教育</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2050201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学前教育</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社会保障和就业支出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40.73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40.73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人力资源和社会保障管理事务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21.13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21.13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2080199</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其他人力资源和社会保障管理事务支出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21.13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21.13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20802</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民政管理事务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19.60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19.60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2080208</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基层政权和社区建设</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19.60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19.60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210</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医疗卫生与计划生育支出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21007</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计划生育事务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2100717</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计划生育服务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节能环保支出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233.87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233.87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21102</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环境监测与监察</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0.69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0.69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2110299</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其他环境监测与监察支出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0.69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0.69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21103</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污染防治</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2110301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大气</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21104</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自然生态保护</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230.85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230.85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2110402</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农村环境保护</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230.85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230.85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城乡社区支出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74.38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74.38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城乡社区管理事务</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5.44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5.44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2120101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5.44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5.44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21205</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城乡社区环境卫生</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58.74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58.74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2120501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城乡社区环境卫生</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58.74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58.74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21213</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城市基础设施配套费及对应专项债务收入安排的支出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10.20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10.20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2121399</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其他城市基础设施配套费安排的支出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10.20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10.20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农林水支出</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588.06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588.06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21301</w:t>
                  </w:r>
                </w:p>
              </w:tc>
              <w:tc>
                <w:tcPr>
                  <w:tcW w:w="1325"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农业</w:t>
                  </w:r>
                </w:p>
              </w:tc>
              <w:tc>
                <w:tcPr>
                  <w:tcW w:w="925"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387.28 </w:t>
                  </w:r>
                </w:p>
              </w:tc>
              <w:tc>
                <w:tcPr>
                  <w:tcW w:w="913" w:type="dxa"/>
                  <w:tcBorders>
                    <w:top w:val="nil"/>
                    <w:left w:val="nil"/>
                    <w:bottom w:val="single" w:color="000000"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387.28 </w:t>
                  </w:r>
                </w:p>
              </w:tc>
              <w:tc>
                <w:tcPr>
                  <w:tcW w:w="90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000000"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000000"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nil"/>
                    <w:left w:val="single" w:color="000000" w:sz="4" w:space="0"/>
                    <w:bottom w:val="single" w:color="auto"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2130104</w:t>
                  </w:r>
                </w:p>
              </w:tc>
              <w:tc>
                <w:tcPr>
                  <w:tcW w:w="1325" w:type="dxa"/>
                  <w:tcBorders>
                    <w:top w:val="nil"/>
                    <w:left w:val="nil"/>
                    <w:bottom w:val="single" w:color="auto"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事业运行</w:t>
                  </w:r>
                </w:p>
              </w:tc>
              <w:tc>
                <w:tcPr>
                  <w:tcW w:w="925" w:type="dxa"/>
                  <w:tcBorders>
                    <w:top w:val="nil"/>
                    <w:left w:val="nil"/>
                    <w:bottom w:val="single" w:color="auto"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26.58 </w:t>
                  </w:r>
                </w:p>
              </w:tc>
              <w:tc>
                <w:tcPr>
                  <w:tcW w:w="913" w:type="dxa"/>
                  <w:tcBorders>
                    <w:top w:val="nil"/>
                    <w:left w:val="nil"/>
                    <w:bottom w:val="single" w:color="auto" w:sz="4" w:space="0"/>
                    <w:right w:val="single" w:color="000000"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26.58 </w:t>
                  </w:r>
                </w:p>
              </w:tc>
              <w:tc>
                <w:tcPr>
                  <w:tcW w:w="900" w:type="dxa"/>
                  <w:tcBorders>
                    <w:top w:val="nil"/>
                    <w:left w:val="nil"/>
                    <w:bottom w:val="single" w:color="auto"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nil"/>
                    <w:left w:val="nil"/>
                    <w:bottom w:val="single" w:color="auto"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nil"/>
                    <w:left w:val="nil"/>
                    <w:bottom w:val="single" w:color="auto"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nil"/>
                    <w:left w:val="nil"/>
                    <w:bottom w:val="single" w:color="auto" w:sz="4" w:space="0"/>
                    <w:right w:val="single" w:color="000000"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nil"/>
                    <w:left w:val="nil"/>
                    <w:bottom w:val="single" w:color="auto" w:sz="4" w:space="0"/>
                    <w:right w:val="single" w:color="000000" w:sz="8"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2130126</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农村公益事业</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360.70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360.70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21303</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水利</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100.43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100.43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2130304</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水利行业业务管理</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5.43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5.43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2130316</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农田水利</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20.00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20.00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2130335</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农村人畜饮水</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75.00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75.00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21305</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扶贫</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0.35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0.35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2130599</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其他扶贫支出</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0.35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0.35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21307</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农村综合改革</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100.00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100.00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2130701</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对村级一事一议的补助</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100.00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100.00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221</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住房保障支出</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22102</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住房改革支出</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2210201</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住房公积金</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229</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其他支出</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57.59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57.59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22999</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其他支出</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57.59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57.59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1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2299901</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其他支出</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57.59 </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57.59 </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bl>
          <w:p>
            <w:pPr>
              <w:widowControl/>
              <w:spacing w:after="0" w:line="240" w:lineRule="atLeast"/>
              <w:jc w:val="left"/>
              <w:textAlignment w:val="center"/>
              <w:rPr>
                <w:rFonts w:hint="eastAsia" w:ascii="宋体" w:hAnsi="宋体" w:cs="宋体"/>
                <w:color w:val="000000"/>
                <w:kern w:val="0"/>
                <w:szCs w:val="21"/>
              </w:rPr>
            </w:pPr>
          </w:p>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85"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69"/>
      </w:tblGrid>
      <w:tr>
        <w:tblPrEx>
          <w:tblCellMar>
            <w:top w:w="0" w:type="dxa"/>
            <w:left w:w="0" w:type="dxa"/>
            <w:bottom w:w="0" w:type="dxa"/>
            <w:right w:w="0" w:type="dxa"/>
          </w:tblCellMar>
        </w:tblPrEx>
        <w:trPr>
          <w:trHeight w:val="798" w:hRule="atLeast"/>
        </w:trPr>
        <w:tc>
          <w:tcPr>
            <w:tcW w:w="8985"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6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2"/>
                <w:szCs w:val="22"/>
                <w:lang w:eastAsia="zh-CN"/>
              </w:rPr>
              <w:t>文安县德归镇人民政府</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83"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69"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69"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6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95"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2477.41 </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1419.56 </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1057.85 </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748" w:hRule="atLeast"/>
        </w:trPr>
        <w:tc>
          <w:tcPr>
            <w:tcW w:w="8985" w:type="dxa"/>
            <w:gridSpan w:val="15"/>
            <w:tcBorders>
              <w:top w:val="nil"/>
              <w:left w:val="nil"/>
              <w:bottom w:val="nil"/>
              <w:right w:val="nil"/>
            </w:tcBorders>
            <w:shd w:val="clear" w:color="auto" w:fill="auto"/>
            <w:noWrap/>
            <w:tcMar>
              <w:top w:w="15" w:type="dxa"/>
              <w:left w:w="15" w:type="dxa"/>
              <w:right w:w="15" w:type="dxa"/>
            </w:tcMar>
            <w:vAlign w:val="center"/>
          </w:tcPr>
          <w:tbl>
            <w:tblPr>
              <w:tblStyle w:val="13"/>
              <w:tblW w:w="9094" w:type="dxa"/>
              <w:tblInd w:w="-134" w:type="dxa"/>
              <w:shd w:val="clear" w:color="auto" w:fill="auto"/>
              <w:tblLayout w:type="fixed"/>
              <w:tblCellMar>
                <w:top w:w="0" w:type="dxa"/>
                <w:left w:w="108" w:type="dxa"/>
                <w:bottom w:w="0" w:type="dxa"/>
                <w:right w:w="108" w:type="dxa"/>
              </w:tblCellMar>
            </w:tblPr>
            <w:tblGrid>
              <w:gridCol w:w="1494"/>
              <w:gridCol w:w="1113"/>
              <w:gridCol w:w="1087"/>
              <w:gridCol w:w="1088"/>
              <w:gridCol w:w="1075"/>
              <w:gridCol w:w="1087"/>
              <w:gridCol w:w="1088"/>
              <w:gridCol w:w="1062"/>
            </w:tblGrid>
            <w:tr>
              <w:tblPrEx>
                <w:shd w:val="clear" w:color="auto" w:fill="auto"/>
                <w:tblCellMar>
                  <w:top w:w="0" w:type="dxa"/>
                  <w:left w:w="108" w:type="dxa"/>
                  <w:bottom w:w="0" w:type="dxa"/>
                  <w:right w:w="108" w:type="dxa"/>
                </w:tblCellMar>
              </w:tblPrEx>
              <w:trPr>
                <w:trHeight w:val="308" w:hRule="atLeast"/>
              </w:trPr>
              <w:tc>
                <w:tcPr>
                  <w:tcW w:w="1494"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一般公共服务支出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1351.86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1219.81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132.05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人大事务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16.58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16.58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2010101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16.58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16.58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20103</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政府办公厅（室）及相关机构事务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1165.46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1033.41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132.05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2010301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1086.44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1027.19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59.25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2010302</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一般行政管理事务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72.80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0.00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72.80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2010399</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其他政府办公厅（室）及相关机构事务支出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6.22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6.22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20105</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统计信息事务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14.47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14.47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2010501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14.47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14.47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20106</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财政事务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48.47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48.47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2010601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48.47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48.47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20129</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群众团体事务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5.24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5.24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2012901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5.24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5.24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20131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党委办公厅（室）及相关机构事务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101.64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101.64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2013101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101.64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101.64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205</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教育支出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20502</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普通教育</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2050201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学前教育</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38.17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社会保障和就业支出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40.73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40.73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人力资源和社会保障管理事务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21.13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21.13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2080199</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其他人力资源和社会保障管理事务支出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21.13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21.13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20802</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民政管理事务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19.60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19.60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2080208</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基层政权和社区建设</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19.60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19.60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医疗卫生与计划生育支出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21007</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计划生育事务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2100717</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计划生育服务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62.07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节能环保支出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233.87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3.02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230.85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21102</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环境监测与监察</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0.69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0.69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2110299</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其他环境监测与监察支出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0.69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0.69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21103</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污染防治</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2110301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大气</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2.33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21104</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自然生态保护</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230.85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230.85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2110402</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农村环境保护</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230.85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230.85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城乡社区支出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74.38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5.44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68.94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城乡社区管理事务</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5.44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5.44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2120101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5.44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5.44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21205</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城乡社区环境卫生</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58.74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58.74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2120501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城乡社区环境卫生</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58.74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58.74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21213</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城市基础设施配套费及对应专项债务收入安排的支出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10.20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10.20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2121399</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其他城市基础设施配套费安排的支出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10.20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10.20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农林水支出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588.06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31.65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556.40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农业</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387.28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26.58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360.70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2130104</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事业运行</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26.58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26.58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2130126</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农村公益事业</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360.70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360.70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21303</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水利</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100.43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5.08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95.35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2130304</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水利行业业务管理</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5.43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5.08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0.35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2130316</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农田水利</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20.00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20.00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2130335</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农村人畜饮水</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75.00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75.00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21305</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扶贫</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0.35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0.35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2130599</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其他扶贫支出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0.35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0.35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21307</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农村综合改革</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100.00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100.00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2130701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对村级一事一议的补助</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100.00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100.00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住房保障支出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22102</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住房改革支出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2210201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住房公积金</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30.69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229</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其他支出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57.59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26.14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31.44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22999</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其他支出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57.59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26.14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31.44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14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2299901</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其他支出</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57.59 </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26.14 </w:t>
                  </w:r>
                </w:p>
              </w:tc>
              <w:tc>
                <w:tcPr>
                  <w:tcW w:w="10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 xml:space="preserve">31.44 </w:t>
                  </w:r>
                </w:p>
              </w:tc>
              <w:tc>
                <w:tcPr>
                  <w:tcW w:w="10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p>
              </w:tc>
            </w:tr>
          </w:tbl>
          <w:p>
            <w:pPr>
              <w:widowControl/>
              <w:spacing w:after="0" w:line="240" w:lineRule="atLeast"/>
              <w:jc w:val="left"/>
              <w:textAlignment w:val="center"/>
              <w:rPr>
                <w:rFonts w:hint="eastAsia" w:ascii="宋体" w:hAnsi="宋体" w:cs="宋体"/>
                <w:color w:val="000000"/>
                <w:kern w:val="0"/>
                <w:szCs w:val="21"/>
              </w:rPr>
            </w:pPr>
          </w:p>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2"/>
                <w:szCs w:val="22"/>
                <w:lang w:eastAsia="zh-CN"/>
              </w:rPr>
              <w:t>文安县德归镇人民政府</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2467.21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1351.86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1351.86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10.20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38.17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38.17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40.73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40.73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62.07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62.07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233.87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233.87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74.38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64.18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10.20 </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588.06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588.06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30.69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30.69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57.59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57.59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2"/>
                <w:sz w:val="18"/>
                <w:szCs w:val="18"/>
                <w:lang w:val="en-US" w:eastAsia="zh-CN" w:bidi="ar-SA"/>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2477.41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2477.41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2467.21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10.20 </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0.00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0.00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0.00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kern w:val="2"/>
                <w:sz w:val="18"/>
                <w:szCs w:val="18"/>
                <w:lang w:val="en-US" w:eastAsia="zh-CN" w:bidi="ar-SA"/>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2477.41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2477.41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2467.21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default" w:ascii="宋体" w:hAnsi="宋体" w:eastAsia="宋体" w:cs="宋体"/>
                <w:color w:val="000000"/>
                <w:kern w:val="2"/>
                <w:sz w:val="18"/>
                <w:szCs w:val="18"/>
                <w:lang w:val="en-US" w:eastAsia="zh-CN" w:bidi="ar-SA"/>
              </w:rPr>
              <w:t xml:space="preserve">10.20 </w:t>
            </w: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38"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898"/>
      </w:tblGrid>
      <w:tr>
        <w:tblPrEx>
          <w:tblCellMar>
            <w:top w:w="0" w:type="dxa"/>
            <w:left w:w="0" w:type="dxa"/>
            <w:bottom w:w="0" w:type="dxa"/>
            <w:right w:w="0" w:type="dxa"/>
          </w:tblCellMar>
        </w:tblPrEx>
        <w:trPr>
          <w:trHeight w:val="600" w:hRule="atLeast"/>
        </w:trPr>
        <w:tc>
          <w:tcPr>
            <w:tcW w:w="8838"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99"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2"/>
                <w:szCs w:val="22"/>
                <w:lang w:eastAsia="zh-CN"/>
              </w:rPr>
              <w:t>文安县德归镇人民政府</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99"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8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8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8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2467.21 </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eastAsia" w:ascii="宋体" w:hAnsi="宋体" w:cs="宋体"/>
                <w:color w:val="000000"/>
                <w:sz w:val="18"/>
                <w:szCs w:val="18"/>
                <w:lang w:val="en-US" w:eastAsia="zh-CN"/>
              </w:rPr>
            </w:pPr>
            <w:r>
              <w:rPr>
                <w:rFonts w:hint="default" w:ascii="宋体" w:hAnsi="宋体" w:cs="宋体"/>
                <w:color w:val="000000"/>
                <w:sz w:val="18"/>
                <w:szCs w:val="18"/>
                <w:lang w:val="en-US" w:eastAsia="zh-CN"/>
              </w:rPr>
              <w:t xml:space="preserve">1419.56 </w:t>
            </w: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pacing w:after="0" w:line="240" w:lineRule="atLeast"/>
              <w:jc w:val="right"/>
              <w:rPr>
                <w:rFonts w:hint="eastAsia"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1047.65 </w:t>
            </w:r>
          </w:p>
        </w:tc>
      </w:tr>
      <w:tr>
        <w:tblPrEx>
          <w:tblCellMar>
            <w:top w:w="0" w:type="dxa"/>
            <w:left w:w="0" w:type="dxa"/>
            <w:bottom w:w="0" w:type="dxa"/>
            <w:right w:w="0" w:type="dxa"/>
          </w:tblCellMar>
        </w:tblPrEx>
        <w:trPr>
          <w:trHeight w:val="368" w:hRule="atLeast"/>
        </w:trPr>
        <w:tc>
          <w:tcPr>
            <w:tcW w:w="8838" w:type="dxa"/>
            <w:gridSpan w:val="9"/>
            <w:tcBorders>
              <w:top w:val="nil"/>
              <w:left w:val="nil"/>
              <w:bottom w:val="nil"/>
              <w:right w:val="nil"/>
            </w:tcBorders>
            <w:shd w:val="clear" w:color="auto" w:fill="auto"/>
            <w:noWrap/>
            <w:tcMar>
              <w:top w:w="15" w:type="dxa"/>
              <w:left w:w="15" w:type="dxa"/>
              <w:right w:w="15" w:type="dxa"/>
            </w:tcMar>
            <w:vAlign w:val="center"/>
          </w:tcPr>
          <w:tbl>
            <w:tblPr>
              <w:tblStyle w:val="13"/>
              <w:tblW w:w="8989" w:type="dxa"/>
              <w:tblInd w:w="-166" w:type="dxa"/>
              <w:shd w:val="clear" w:color="auto" w:fill="auto"/>
              <w:tblLayout w:type="fixed"/>
              <w:tblCellMar>
                <w:top w:w="0" w:type="dxa"/>
                <w:left w:w="108" w:type="dxa"/>
                <w:bottom w:w="0" w:type="dxa"/>
                <w:right w:w="108" w:type="dxa"/>
              </w:tblCellMar>
            </w:tblPr>
            <w:tblGrid>
              <w:gridCol w:w="1139"/>
              <w:gridCol w:w="2112"/>
              <w:gridCol w:w="1913"/>
              <w:gridCol w:w="1925"/>
              <w:gridCol w:w="1900"/>
            </w:tblGrid>
            <w:tr>
              <w:tblPrEx>
                <w:shd w:val="clear" w:color="auto" w:fill="auto"/>
                <w:tblCellMar>
                  <w:top w:w="0" w:type="dxa"/>
                  <w:left w:w="108" w:type="dxa"/>
                  <w:bottom w:w="0" w:type="dxa"/>
                  <w:right w:w="108" w:type="dxa"/>
                </w:tblCellMar>
              </w:tblPrEx>
              <w:trPr>
                <w:trHeight w:val="308" w:hRule="atLeast"/>
              </w:trPr>
              <w:tc>
                <w:tcPr>
                  <w:tcW w:w="1139"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一般公共服务支出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eastAsia" w:ascii="宋体" w:hAnsi="宋体" w:cs="宋体"/>
                      <w:color w:val="000000"/>
                      <w:sz w:val="18"/>
                      <w:szCs w:val="18"/>
                      <w:lang w:val="en-US" w:eastAsia="zh-CN"/>
                    </w:rPr>
                  </w:pPr>
                  <w:r>
                    <w:rPr>
                      <w:rFonts w:hint="default" w:ascii="宋体" w:hAnsi="宋体" w:cs="宋体"/>
                      <w:color w:val="000000"/>
                      <w:sz w:val="18"/>
                      <w:szCs w:val="18"/>
                      <w:lang w:val="en-US" w:eastAsia="zh-CN"/>
                    </w:rPr>
                    <w:t xml:space="preserve">1351.86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1219.81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132.05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人大事务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16.58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16.58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2010101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行政运行</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16.58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16.58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20103</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政府办公厅（室）及相关机构事务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1165.46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1033.41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132.05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2010301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行政运行</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1086.44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1027.19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59.25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2010302</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一般行政管理事务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72.80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72.80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2010399</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其他政府办公厅（室）及相关机构事务支出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6.22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6.22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20105</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统计信息事务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14.47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14.47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2010501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行政运行</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14.47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14.47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20106</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财政事务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48.47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48.47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2010601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行政运行</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48.47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48.47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20129</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群众团体事务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5.24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5.24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2012901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行政运行</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5.24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5.24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20131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党委办公厅（室）及相关机构事务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101.64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101.64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2013101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行政运行</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101.64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101.64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205</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教育支出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38.17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38.17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20502</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普通教育</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38.17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38.17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2050201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学前教育</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38.17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38.17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社会保障和就业支出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40.73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40.73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人力资源和社会保障管理事务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21.13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21.13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2080199</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其他人力资源和社会保障管理事务支出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21.13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21.13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20802</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民政管理事务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19.60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19.60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2080208</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基层政权和社区建设</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19.60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19.60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医疗卫生与计划生育支出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62.07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62.07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21007</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计划生育事务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62.07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62.07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2100717</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计划生育服务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62.07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62.07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节能环保支出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233.87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3.02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230.85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21102</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环境监测与监察</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0.69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0.69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2110299</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其他环境监测与监察支出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0.69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0.69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21103</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污染防治</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2.33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2.33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2110301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大气</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2.33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2.33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21104</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自然生态保护</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230.85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230.85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2110402</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农村环境保护</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230.85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230.85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212</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城乡社区支出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64.18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5.44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58.74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21201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城乡社区管理事务</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5.44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5.44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2120101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行政运行</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5.44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5.44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21205</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城乡社区环境卫生</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58.74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58.74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2120501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城乡社区环境卫生</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58.74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58.74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农林水支出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588.06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31.65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556.40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农业</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387.28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26.58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360.70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2130104</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事业运行</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26.58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26.58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2130126</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农村公益事业</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360.70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360.70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21303</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水利</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100.43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5.08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95.35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2130304</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水利行业业务管理</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5.43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5.08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0.35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2130316</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农田水利</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20.00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20.00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2130335</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农村人畜饮水</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75.00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75.00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21305</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扶贫</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0.35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0.35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2130599</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其他扶贫支出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0.35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0.35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21307</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农村综合改革</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100.00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100.00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2130701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对村级一事一议的补助</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100.00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100.00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住房保障支出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30.69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30.69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住房改革支出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30.69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30.69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住房公积金</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30.69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30.69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229</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其他支出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57.59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26.14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31.44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22999</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其他支出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57.59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26.14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31.44 </w:t>
                  </w:r>
                </w:p>
              </w:tc>
            </w:tr>
            <w:tr>
              <w:tblPrEx>
                <w:tblCellMar>
                  <w:top w:w="0" w:type="dxa"/>
                  <w:left w:w="108" w:type="dxa"/>
                  <w:bottom w:w="0" w:type="dxa"/>
                  <w:right w:w="108" w:type="dxa"/>
                </w:tblCellMar>
              </w:tblPrEx>
              <w:trPr>
                <w:trHeight w:val="308" w:hRule="atLeast"/>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2299901</w:t>
                  </w:r>
                </w:p>
              </w:tc>
              <w:tc>
                <w:tcPr>
                  <w:tcW w:w="21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其他支出</w:t>
                  </w:r>
                </w:p>
              </w:tc>
              <w:tc>
                <w:tcPr>
                  <w:tcW w:w="19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57.59 </w:t>
                  </w:r>
                </w:p>
              </w:tc>
              <w:tc>
                <w:tcPr>
                  <w:tcW w:w="192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26.14 </w:t>
                  </w:r>
                </w:p>
              </w:tc>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tLeast"/>
                    <w:jc w:val="right"/>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 xml:space="preserve">31.44 </w:t>
                  </w:r>
                </w:p>
              </w:tc>
            </w:tr>
          </w:tbl>
          <w:p>
            <w:pPr>
              <w:widowControl/>
              <w:spacing w:after="0" w:line="240" w:lineRule="atLeast"/>
              <w:jc w:val="right"/>
              <w:rPr>
                <w:rFonts w:hint="eastAsia" w:ascii="宋体" w:hAnsi="宋体" w:cs="宋体"/>
                <w:color w:val="000000"/>
                <w:sz w:val="18"/>
                <w:szCs w:val="18"/>
                <w:lang w:val="en-US" w:eastAsia="zh-CN"/>
              </w:rPr>
            </w:pPr>
          </w:p>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注：本表反映部门本年度一般公共预算财政拨款收入及支出情况。      </w:t>
            </w:r>
          </w:p>
        </w:tc>
      </w:tr>
    </w:tbl>
    <w:p>
      <w:pPr>
        <w:widowControl/>
        <w:spacing w:after="0" w:line="240" w:lineRule="atLeast"/>
        <w:jc w:val="right"/>
        <w:rPr>
          <w:rFonts w:hint="eastAsia" w:ascii="宋体" w:hAnsi="宋体" w:cs="宋体"/>
          <w:color w:val="000000"/>
          <w:sz w:val="18"/>
          <w:szCs w:val="18"/>
          <w:lang w:val="en-US" w:eastAsia="zh-CN"/>
        </w:rPr>
        <w:sectPr>
          <w:pgSz w:w="11906" w:h="16838"/>
          <w:pgMar w:top="2098" w:right="1474" w:bottom="1984" w:left="1588" w:header="851" w:footer="992" w:gutter="0"/>
          <w:cols w:space="0" w:num="1"/>
          <w:docGrid w:type="lines" w:linePitch="312" w:charSpace="0"/>
        </w:sectPr>
      </w:pPr>
    </w:p>
    <w:tbl>
      <w:tblPr>
        <w:tblStyle w:val="13"/>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rPr>
              <w:t>部门</w:t>
            </w:r>
            <w:r>
              <w:rPr>
                <w:rFonts w:hint="eastAsia" w:ascii="宋体" w:hAnsi="宋体" w:cs="宋体"/>
                <w:color w:val="000000"/>
                <w:kern w:val="0"/>
                <w:sz w:val="22"/>
                <w:szCs w:val="22"/>
                <w:lang w:eastAsia="zh-CN"/>
              </w:rPr>
              <w:t>：文安县德归镇人民政府</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1180.01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rPr>
            </w:pPr>
            <w:r>
              <w:rPr>
                <w:rFonts w:hint="default" w:ascii="宋体" w:hAnsi="宋体" w:cs="宋体"/>
                <w:color w:val="000000"/>
                <w:kern w:val="0"/>
                <w:sz w:val="16"/>
                <w:szCs w:val="16"/>
                <w:lang w:val="en-US" w:eastAsia="zh-CN"/>
              </w:rPr>
              <w:t xml:space="preserve">199.28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381.91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31.54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529.48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0.31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33.60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1.00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rPr>
            </w:pPr>
            <w:r>
              <w:rPr>
                <w:rFonts w:hint="default" w:ascii="宋体" w:hAnsi="宋体" w:cs="宋体"/>
                <w:color w:val="000000"/>
                <w:kern w:val="0"/>
                <w:sz w:val="16"/>
                <w:szCs w:val="16"/>
                <w:lang w:val="en-US" w:eastAsia="zh-CN"/>
              </w:rPr>
              <w:t xml:space="preserve">3.02 </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0.06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color w:val="000000"/>
                <w:kern w:val="0"/>
                <w:sz w:val="16"/>
                <w:szCs w:val="16"/>
                <w:lang w:val="en-US" w:eastAsia="zh-CN" w:bidi="ar-SA"/>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23.65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1.00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0.69 </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114.88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29.41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eastAsia="宋体" w:cs="宋体"/>
                <w:color w:val="000000"/>
                <w:kern w:val="0"/>
                <w:sz w:val="16"/>
                <w:szCs w:val="16"/>
                <w:lang w:val="en-US" w:eastAsia="zh-CN" w:bidi="ar-SA"/>
              </w:rPr>
            </w:pPr>
            <w:r>
              <w:rPr>
                <w:rFonts w:hint="default" w:ascii="宋体" w:hAnsi="宋体" w:eastAsia="宋体" w:cs="宋体"/>
                <w:color w:val="000000"/>
                <w:kern w:val="0"/>
                <w:sz w:val="16"/>
                <w:szCs w:val="16"/>
                <w:lang w:val="en-US" w:eastAsia="zh-CN" w:bidi="ar-SA"/>
              </w:rPr>
              <w:t xml:space="preserve">2.33 </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2.08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0"/>
                <w:sz w:val="16"/>
                <w:szCs w:val="16"/>
                <w:lang w:val="en-US" w:eastAsia="zh-CN" w:bidi="ar-SA"/>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50.84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54.61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default" w:ascii="宋体" w:hAnsi="宋体" w:eastAsia="宋体" w:cs="宋体"/>
                <w:color w:val="000000"/>
                <w:kern w:val="0"/>
                <w:sz w:val="16"/>
                <w:szCs w:val="16"/>
                <w:lang w:val="en-US" w:eastAsia="zh-CN" w:bidi="ar-SA"/>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5.60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30.69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4.28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14.96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2.90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37.25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1.13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5.28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28.49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0.74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1.62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5.80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3.48 </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57.20 </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default"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1217.26 </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eastAsia" w:ascii="宋体" w:hAnsi="宋体" w:cs="宋体"/>
                <w:color w:val="000000"/>
                <w:kern w:val="0"/>
                <w:sz w:val="16"/>
                <w:szCs w:val="16"/>
                <w:lang w:val="en-US" w:eastAsia="zh-CN"/>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widowControl/>
              <w:snapToGrid w:val="0"/>
              <w:spacing w:after="0" w:line="240" w:lineRule="auto"/>
              <w:jc w:val="left"/>
              <w:textAlignment w:val="center"/>
              <w:rPr>
                <w:rFonts w:hint="eastAsia" w:ascii="宋体" w:hAnsi="宋体" w:cs="宋体"/>
                <w:color w:val="000000"/>
                <w:kern w:val="0"/>
                <w:sz w:val="16"/>
                <w:szCs w:val="16"/>
                <w:lang w:val="en-US" w:eastAsia="zh-CN"/>
              </w:rPr>
            </w:pPr>
            <w:r>
              <w:rPr>
                <w:rFonts w:hint="default" w:ascii="宋体" w:hAnsi="宋体" w:cs="宋体"/>
                <w:color w:val="000000"/>
                <w:kern w:val="0"/>
                <w:sz w:val="16"/>
                <w:szCs w:val="16"/>
                <w:lang w:val="en-US" w:eastAsia="zh-CN"/>
              </w:rPr>
              <w:t xml:space="preserve">202.30 </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2"/>
                <w:szCs w:val="22"/>
                <w:lang w:eastAsia="zh-CN"/>
              </w:rPr>
              <w:t>文安县德归镇人民政府</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5.91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5.91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5.91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5.80 </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5.80 </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5.80 </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45"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53"/>
      </w:tblGrid>
      <w:tr>
        <w:tblPrEx>
          <w:tblCellMar>
            <w:top w:w="0" w:type="dxa"/>
            <w:left w:w="0" w:type="dxa"/>
            <w:bottom w:w="0" w:type="dxa"/>
            <w:right w:w="0" w:type="dxa"/>
          </w:tblCellMar>
        </w:tblPrEx>
        <w:trPr>
          <w:trHeight w:val="707" w:hRule="atLeast"/>
        </w:trPr>
        <w:tc>
          <w:tcPr>
            <w:tcW w:w="8845"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5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2"/>
                <w:szCs w:val="22"/>
                <w:lang w:eastAsia="zh-CN"/>
              </w:rPr>
              <w:t>文安县德归镇人民政府</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45"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5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5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5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8845" w:type="dxa"/>
            <w:gridSpan w:val="11"/>
            <w:tcBorders>
              <w:top w:val="single" w:color="auto" w:sz="4" w:space="0"/>
              <w:left w:val="nil"/>
              <w:bottom w:val="nil"/>
              <w:right w:val="nil"/>
            </w:tcBorders>
            <w:shd w:val="clear" w:color="auto" w:fill="auto"/>
            <w:noWrap/>
            <w:tcMar>
              <w:top w:w="15" w:type="dxa"/>
              <w:left w:w="15" w:type="dxa"/>
              <w:right w:w="15" w:type="dxa"/>
            </w:tcMar>
            <w:vAlign w:val="center"/>
          </w:tcPr>
          <w:tbl>
            <w:tblPr>
              <w:tblStyle w:val="13"/>
              <w:tblW w:w="8959"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82"/>
              <w:gridCol w:w="1037"/>
              <w:gridCol w:w="1175"/>
              <w:gridCol w:w="838"/>
              <w:gridCol w:w="1187"/>
              <w:gridCol w:w="1200"/>
              <w:gridCol w:w="1188"/>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trPr>
              <w:tc>
                <w:tcPr>
                  <w:tcW w:w="1082" w:type="dxa"/>
                  <w:tcBorders>
                    <w:top w:val="nil"/>
                  </w:tcBorders>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212</w:t>
                  </w:r>
                </w:p>
              </w:tc>
              <w:tc>
                <w:tcPr>
                  <w:tcW w:w="1037" w:type="dxa"/>
                  <w:tcBorders>
                    <w:top w:val="nil"/>
                  </w:tcBorders>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城乡社区支出</w:t>
                  </w:r>
                </w:p>
              </w:tc>
              <w:tc>
                <w:tcPr>
                  <w:tcW w:w="1175" w:type="dxa"/>
                  <w:tcBorders>
                    <w:top w:val="nil"/>
                  </w:tcBorders>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838" w:type="dxa"/>
                  <w:tcBorders>
                    <w:top w:val="nil"/>
                  </w:tcBorders>
                  <w:shd w:val="clear" w:color="auto" w:fill="auto"/>
                  <w:noWrap/>
                  <w:vAlign w:val="bottom"/>
                </w:tcPr>
                <w:p>
                  <w:pPr>
                    <w:widowControl/>
                    <w:adjustRightInd w:val="0"/>
                    <w:snapToGrid w:val="0"/>
                    <w:spacing w:after="0" w:line="240" w:lineRule="auto"/>
                    <w:jc w:val="right"/>
                    <w:rPr>
                      <w:rFonts w:hint="eastAsia" w:ascii="宋体" w:hAnsi="宋体" w:cs="宋体"/>
                      <w:color w:val="000000"/>
                      <w:szCs w:val="21"/>
                      <w:lang w:val="en-US" w:eastAsia="zh-CN"/>
                    </w:rPr>
                  </w:pPr>
                  <w:r>
                    <w:rPr>
                      <w:rFonts w:hint="default" w:ascii="宋体" w:hAnsi="宋体" w:cs="宋体"/>
                      <w:color w:val="000000"/>
                      <w:szCs w:val="21"/>
                      <w:lang w:val="en-US" w:eastAsia="zh-CN"/>
                    </w:rPr>
                    <w:t xml:space="preserve">10.20 </w:t>
                  </w:r>
                </w:p>
              </w:tc>
              <w:tc>
                <w:tcPr>
                  <w:tcW w:w="1187" w:type="dxa"/>
                  <w:tcBorders>
                    <w:top w:val="nil"/>
                  </w:tcBorders>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10.20 </w:t>
                  </w:r>
                </w:p>
              </w:tc>
              <w:tc>
                <w:tcPr>
                  <w:tcW w:w="1200" w:type="dxa"/>
                  <w:tcBorders>
                    <w:top w:val="nil"/>
                  </w:tcBorders>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p>
              </w:tc>
              <w:tc>
                <w:tcPr>
                  <w:tcW w:w="1188" w:type="dxa"/>
                  <w:tcBorders>
                    <w:top w:val="nil"/>
                  </w:tcBorders>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10.20 </w:t>
                  </w:r>
                </w:p>
              </w:tc>
              <w:tc>
                <w:tcPr>
                  <w:tcW w:w="1252" w:type="dxa"/>
                  <w:tcBorders>
                    <w:top w:val="nil"/>
                    <w:right w:val="nil"/>
                  </w:tcBorders>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trPr>
              <w:tc>
                <w:tcPr>
                  <w:tcW w:w="1082" w:type="dxa"/>
                  <w:tcBorders>
                    <w:left w:val="nil"/>
                  </w:tcBorders>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21213</w:t>
                  </w:r>
                </w:p>
              </w:tc>
              <w:tc>
                <w:tcPr>
                  <w:tcW w:w="1037" w:type="dxa"/>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城市基础设施配套费及对应专项债务收入安排的支出</w:t>
                  </w:r>
                </w:p>
              </w:tc>
              <w:tc>
                <w:tcPr>
                  <w:tcW w:w="1175" w:type="dxa"/>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838" w:type="dxa"/>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10.20 </w:t>
                  </w:r>
                </w:p>
              </w:tc>
              <w:tc>
                <w:tcPr>
                  <w:tcW w:w="1187" w:type="dxa"/>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10.20 </w:t>
                  </w:r>
                </w:p>
              </w:tc>
              <w:tc>
                <w:tcPr>
                  <w:tcW w:w="1200" w:type="dxa"/>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p>
              </w:tc>
              <w:tc>
                <w:tcPr>
                  <w:tcW w:w="1188" w:type="dxa"/>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10.20 </w:t>
                  </w:r>
                </w:p>
              </w:tc>
              <w:tc>
                <w:tcPr>
                  <w:tcW w:w="1252" w:type="dxa"/>
                  <w:tcBorders>
                    <w:right w:val="nil"/>
                  </w:tcBorders>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trPr>
              <w:tc>
                <w:tcPr>
                  <w:tcW w:w="1082" w:type="dxa"/>
                  <w:tcBorders>
                    <w:left w:val="nil"/>
                    <w:bottom w:val="nil"/>
                  </w:tcBorders>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2121399</w:t>
                  </w:r>
                </w:p>
              </w:tc>
              <w:tc>
                <w:tcPr>
                  <w:tcW w:w="1037" w:type="dxa"/>
                  <w:tcBorders>
                    <w:bottom w:val="nil"/>
                  </w:tcBorders>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r>
                    <w:rPr>
                      <w:rFonts w:hint="eastAsia" w:ascii="宋体" w:hAnsi="宋体" w:cs="宋体"/>
                      <w:color w:val="000000"/>
                      <w:szCs w:val="21"/>
                      <w:lang w:val="en-US" w:eastAsia="zh-CN"/>
                    </w:rPr>
                    <w:t xml:space="preserve">  其他城市基础设施配套费安排的支出</w:t>
                  </w:r>
                </w:p>
              </w:tc>
              <w:tc>
                <w:tcPr>
                  <w:tcW w:w="1175" w:type="dxa"/>
                  <w:tcBorders>
                    <w:bottom w:val="nil"/>
                  </w:tcBorders>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c>
                <w:tcPr>
                  <w:tcW w:w="838" w:type="dxa"/>
                  <w:tcBorders>
                    <w:bottom w:val="nil"/>
                  </w:tcBorders>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10.20 </w:t>
                  </w:r>
                </w:p>
              </w:tc>
              <w:tc>
                <w:tcPr>
                  <w:tcW w:w="1187" w:type="dxa"/>
                  <w:tcBorders>
                    <w:bottom w:val="nil"/>
                  </w:tcBorders>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10.20 </w:t>
                  </w:r>
                </w:p>
              </w:tc>
              <w:tc>
                <w:tcPr>
                  <w:tcW w:w="1200" w:type="dxa"/>
                  <w:tcBorders>
                    <w:bottom w:val="nil"/>
                  </w:tcBorders>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p>
              </w:tc>
              <w:tc>
                <w:tcPr>
                  <w:tcW w:w="1188" w:type="dxa"/>
                  <w:tcBorders>
                    <w:bottom w:val="nil"/>
                  </w:tcBorders>
                  <w:shd w:val="clear" w:color="auto" w:fill="auto"/>
                  <w:noWrap/>
                  <w:vAlign w:val="bottom"/>
                </w:tcPr>
                <w:p>
                  <w:pPr>
                    <w:widowControl/>
                    <w:adjustRightInd w:val="0"/>
                    <w:snapToGrid w:val="0"/>
                    <w:spacing w:after="0" w:line="240" w:lineRule="auto"/>
                    <w:jc w:val="right"/>
                    <w:rPr>
                      <w:rFonts w:hint="default" w:ascii="宋体" w:hAnsi="宋体" w:cs="宋体"/>
                      <w:color w:val="000000"/>
                      <w:szCs w:val="21"/>
                      <w:lang w:val="en-US" w:eastAsia="zh-CN"/>
                    </w:rPr>
                  </w:pPr>
                  <w:r>
                    <w:rPr>
                      <w:rFonts w:hint="default" w:ascii="宋体" w:hAnsi="宋体" w:cs="宋体"/>
                      <w:color w:val="000000"/>
                      <w:szCs w:val="21"/>
                      <w:lang w:val="en-US" w:eastAsia="zh-CN"/>
                    </w:rPr>
                    <w:t xml:space="preserve">10.20 </w:t>
                  </w:r>
                </w:p>
              </w:tc>
              <w:tc>
                <w:tcPr>
                  <w:tcW w:w="1252" w:type="dxa"/>
                  <w:tcBorders>
                    <w:bottom w:val="nil"/>
                    <w:right w:val="nil"/>
                  </w:tcBorders>
                  <w:shd w:val="clear" w:color="auto" w:fill="auto"/>
                  <w:noWrap/>
                  <w:vAlign w:val="center"/>
                </w:tcPr>
                <w:p>
                  <w:pPr>
                    <w:widowControl/>
                    <w:adjustRightInd w:val="0"/>
                    <w:snapToGrid w:val="0"/>
                    <w:spacing w:after="0" w:line="240" w:lineRule="auto"/>
                    <w:jc w:val="right"/>
                    <w:rPr>
                      <w:rFonts w:hint="eastAsia" w:ascii="宋体" w:hAnsi="宋体" w:cs="宋体"/>
                      <w:color w:val="000000"/>
                      <w:szCs w:val="21"/>
                      <w:lang w:val="en-US" w:eastAsia="zh-CN"/>
                    </w:rPr>
                  </w:pPr>
                </w:p>
              </w:tc>
            </w:tr>
          </w:tbl>
          <w:p>
            <w:pPr>
              <w:widowControl/>
              <w:adjustRightInd w:val="0"/>
              <w:spacing w:after="0" w:line="240" w:lineRule="auto"/>
              <w:jc w:val="left"/>
              <w:textAlignment w:val="center"/>
              <w:rPr>
                <w:rFonts w:hint="eastAsia" w:ascii="宋体" w:hAnsi="宋体" w:cs="宋体"/>
                <w:b/>
                <w:bCs/>
                <w:color w:val="000000"/>
                <w:kern w:val="0"/>
                <w:szCs w:val="21"/>
              </w:rPr>
            </w:pPr>
          </w:p>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2"/>
                <w:szCs w:val="22"/>
                <w:lang w:eastAsia="zh-CN"/>
              </w:rPr>
              <w:t>文安县德归镇人民政府</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本部门本年度无国有资本经营支出，空表列示。</w:t>
            </w:r>
          </w:p>
        </w:tc>
      </w:tr>
      <w:tr>
        <w:tblPrEx>
          <w:tblCellMar>
            <w:top w:w="0" w:type="dxa"/>
            <w:left w:w="0" w:type="dxa"/>
            <w:bottom w:w="0" w:type="dxa"/>
            <w:right w:w="0" w:type="dxa"/>
          </w:tblCellMar>
        </w:tblPrEx>
        <w:trPr>
          <w:trHeight w:val="358" w:hRule="atLeast"/>
        </w:trPr>
        <w:tc>
          <w:tcPr>
            <w:tcW w:w="8800" w:type="dxa"/>
            <w:gridSpan w:val="11"/>
            <w:tcBorders>
              <w:top w:val="single" w:color="auto" w:sz="4" w:space="0"/>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r>
              <w:rPr>
                <w:rFonts w:hint="eastAsia" w:ascii="宋体" w:hAnsi="宋体" w:cs="宋体"/>
                <w:color w:val="000000"/>
                <w:kern w:val="0"/>
                <w:sz w:val="22"/>
                <w:szCs w:val="22"/>
                <w:lang w:eastAsia="zh-CN"/>
              </w:rPr>
              <w:t>文安县德归镇人民政府</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cs="宋体"/>
                <w:color w:val="000000"/>
                <w:kern w:val="0"/>
                <w:szCs w:val="21"/>
              </w:rPr>
            </w:pPr>
            <w:r>
              <w:rPr>
                <w:rFonts w:hint="eastAsia" w:ascii="宋体" w:hAnsi="宋体" w:cs="宋体"/>
                <w:color w:val="000000"/>
                <w:kern w:val="0"/>
                <w:szCs w:val="21"/>
              </w:rPr>
              <w:t>本部门本年度无政府采购，空表列示。</w:t>
            </w:r>
          </w:p>
        </w:tc>
      </w:tr>
      <w:tr>
        <w:tblPrEx>
          <w:tblCellMar>
            <w:top w:w="0" w:type="dxa"/>
            <w:left w:w="0" w:type="dxa"/>
            <w:bottom w:w="0" w:type="dxa"/>
            <w:right w:w="0" w:type="dxa"/>
          </w:tblCellMar>
        </w:tblPrEx>
        <w:trPr>
          <w:trHeight w:val="398" w:hRule="atLeast"/>
        </w:trPr>
        <w:tc>
          <w:tcPr>
            <w:tcW w:w="8940" w:type="dxa"/>
            <w:gridSpan w:val="10"/>
            <w:tcBorders>
              <w:top w:val="single" w:color="auto" w:sz="4" w:space="0"/>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hAnsi="仿宋_GB2312" w:eastAsia="仿宋_GB2312" w:cs="仿宋_GB2312"/>
          <w:kern w:val="0"/>
          <w:sz w:val="32"/>
          <w:szCs w:val="32"/>
          <w:lang w:val="en-US" w:eastAsia="zh-CN"/>
        </w:rPr>
        <w:t>2477.41</w:t>
      </w:r>
      <w:r>
        <w:rPr>
          <w:rFonts w:hint="eastAsia" w:ascii="仿宋_GB2312" w:hAnsi="仿宋_GB2312" w:eastAsia="仿宋_GB2312" w:cs="仿宋_GB2312"/>
          <w:kern w:val="0"/>
          <w:sz w:val="32"/>
          <w:szCs w:val="32"/>
        </w:rPr>
        <w:t>万元</w:t>
      </w:r>
      <w:r>
        <w:rPr>
          <w:rFonts w:hint="eastAsia" w:ascii="仿宋_GB2312" w:eastAsia="仿宋_GB2312" w:cs="DengXian-Regular"/>
          <w:sz w:val="32"/>
          <w:szCs w:val="32"/>
        </w:rPr>
        <w:t>。与2017年度决算相比，收支各减少</w:t>
      </w:r>
      <w:r>
        <w:rPr>
          <w:rFonts w:hint="eastAsia" w:ascii="仿宋_GB2312" w:eastAsia="仿宋_GB2312" w:cs="DengXian-Regular"/>
          <w:sz w:val="32"/>
          <w:szCs w:val="32"/>
          <w:lang w:val="en-US" w:eastAsia="zh-CN"/>
        </w:rPr>
        <w:t>348.3</w:t>
      </w:r>
      <w:r>
        <w:rPr>
          <w:rFonts w:hint="eastAsia" w:ascii="仿宋_GB2312" w:eastAsia="仿宋_GB2312" w:cs="DengXian-Regular"/>
          <w:sz w:val="32"/>
          <w:szCs w:val="32"/>
        </w:rPr>
        <w:t>万元，下降</w:t>
      </w:r>
      <w:r>
        <w:rPr>
          <w:rFonts w:hint="eastAsia" w:ascii="仿宋_GB2312" w:hAnsi="仿宋_GB2312" w:eastAsia="仿宋_GB2312" w:cs="仿宋_GB2312"/>
          <w:kern w:val="0"/>
          <w:sz w:val="32"/>
          <w:szCs w:val="32"/>
          <w:lang w:val="en-US" w:eastAsia="zh-CN"/>
        </w:rPr>
        <w:t>12.33</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我单位本年度相比去年项目减少</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hAnsi="仿宋_GB2312" w:eastAsia="仿宋_GB2312" w:cs="仿宋_GB2312"/>
          <w:kern w:val="0"/>
          <w:sz w:val="32"/>
          <w:szCs w:val="32"/>
          <w:lang w:val="en-US" w:eastAsia="zh-CN"/>
        </w:rPr>
        <w:t>2477.41</w:t>
      </w:r>
      <w:r>
        <w:rPr>
          <w:rFonts w:hint="eastAsia" w:ascii="仿宋_GB2312" w:eastAsia="仿宋_GB2312" w:cs="DengXian-Regular"/>
          <w:sz w:val="32"/>
          <w:szCs w:val="32"/>
        </w:rPr>
        <w:t>万元，其中：财政拨款收入</w:t>
      </w:r>
      <w:r>
        <w:rPr>
          <w:rFonts w:hint="eastAsia" w:ascii="仿宋_GB2312" w:hAnsi="仿宋_GB2312" w:eastAsia="仿宋_GB2312" w:cs="仿宋_GB2312"/>
          <w:kern w:val="0"/>
          <w:sz w:val="32"/>
          <w:szCs w:val="32"/>
          <w:lang w:val="en-US" w:eastAsia="zh-CN"/>
        </w:rPr>
        <w:t>2477.41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hAnsi="仿宋_GB2312" w:eastAsia="仿宋_GB2312" w:cs="仿宋_GB2312"/>
          <w:kern w:val="0"/>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hAnsi="仿宋_GB2312" w:eastAsia="仿宋_GB2312" w:cs="仿宋_GB2312"/>
          <w:kern w:val="0"/>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hAnsi="仿宋_GB2312" w:eastAsia="仿宋_GB2312" w:cs="仿宋_GB2312"/>
          <w:kern w:val="0"/>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hint="eastAsia" w:ascii="黑体" w:eastAsia="黑体" w:hAnsiTheme="majorHAnsi" w:cstheme="majorBidi"/>
          <w:sz w:val="32"/>
          <w:szCs w:val="32"/>
          <w:lang w:eastAsia="zh-CN"/>
        </w:rPr>
      </w:pPr>
      <w:r>
        <w:rPr>
          <w:rFonts w:hint="eastAsia" w:ascii="黑体" w:eastAsia="黑体" w:hAnsiTheme="majorHAnsi" w:cstheme="majorBidi"/>
          <w:sz w:val="32"/>
          <w:szCs w:val="32"/>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hAnsi="仿宋_GB2312" w:eastAsia="仿宋_GB2312" w:cs="仿宋_GB2312"/>
          <w:kern w:val="0"/>
          <w:sz w:val="32"/>
          <w:szCs w:val="32"/>
          <w:lang w:val="en-US" w:eastAsia="zh-CN"/>
        </w:rPr>
        <w:t>2477.41</w:t>
      </w:r>
      <w:r>
        <w:rPr>
          <w:rFonts w:hint="eastAsia" w:ascii="仿宋_GB2312" w:eastAsia="仿宋_GB2312" w:cs="DengXian-Regular"/>
          <w:sz w:val="32"/>
          <w:szCs w:val="32"/>
        </w:rPr>
        <w:t>万元，其中：基本支出</w:t>
      </w:r>
      <w:r>
        <w:rPr>
          <w:rFonts w:hint="eastAsia" w:ascii="仿宋_GB2312" w:hAnsi="仿宋_GB2312" w:eastAsia="仿宋_GB2312" w:cs="仿宋_GB2312"/>
          <w:kern w:val="0"/>
          <w:sz w:val="32"/>
          <w:szCs w:val="32"/>
          <w:lang w:val="en-US" w:eastAsia="zh-CN"/>
        </w:rPr>
        <w:t>1419.56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57.3</w:t>
      </w:r>
      <w:r>
        <w:rPr>
          <w:rFonts w:hint="eastAsia" w:ascii="仿宋_GB2312" w:eastAsia="仿宋_GB2312" w:cs="DengXian-Regular"/>
          <w:sz w:val="32"/>
          <w:szCs w:val="32"/>
        </w:rPr>
        <w:t>%；项目支出</w:t>
      </w:r>
      <w:r>
        <w:rPr>
          <w:rFonts w:hint="eastAsia" w:ascii="仿宋_GB2312" w:hAnsi="仿宋_GB2312" w:eastAsia="仿宋_GB2312" w:cs="仿宋_GB2312"/>
          <w:kern w:val="0"/>
          <w:sz w:val="32"/>
          <w:szCs w:val="32"/>
          <w:lang w:val="en-US" w:eastAsia="zh-CN"/>
        </w:rPr>
        <w:t>1057.85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42.7</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59264" behindDoc="1" locked="0" layoutInCell="1" allowOverlap="1">
            <wp:simplePos x="0" y="0"/>
            <wp:positionH relativeFrom="column">
              <wp:posOffset>893445</wp:posOffset>
            </wp:positionH>
            <wp:positionV relativeFrom="paragraph">
              <wp:posOffset>130175</wp:posOffset>
            </wp:positionV>
            <wp:extent cx="4000500" cy="2921000"/>
            <wp:effectExtent l="4445" t="5080" r="14605" b="7620"/>
            <wp:wrapTight wrapText="bothSides">
              <wp:wrapPolygon>
                <wp:start x="-24" y="-38"/>
                <wp:lineTo x="-24" y="21515"/>
                <wp:lineTo x="21576" y="21515"/>
                <wp:lineTo x="21576" y="-38"/>
                <wp:lineTo x="-24" y="-38"/>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rPr>
          <w:rFonts w:hint="eastAsia" w:ascii="仿宋_GB2312" w:eastAsia="仿宋_GB2312" w:cs="DengXian-Regular"/>
          <w:sz w:val="32"/>
          <w:szCs w:val="32"/>
          <w:lang w:eastAsia="zh-CN"/>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2477.41</w:t>
      </w:r>
      <w:r>
        <w:rPr>
          <w:rFonts w:hint="eastAsia" w:ascii="仿宋_GB2312" w:eastAsia="仿宋_GB2312" w:cs="DengXian-Regular"/>
          <w:sz w:val="32"/>
          <w:szCs w:val="32"/>
        </w:rPr>
        <w:t>万元,比2017年度</w:t>
      </w:r>
      <w:r>
        <w:rPr>
          <w:rFonts w:hint="eastAsia" w:ascii="仿宋_GB2312" w:eastAsia="仿宋_GB2312" w:cs="DengXian-Regular"/>
          <w:sz w:val="32"/>
          <w:szCs w:val="32"/>
          <w:lang w:val="en-US" w:eastAsia="zh-CN"/>
        </w:rPr>
        <w:t>减少348.3</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减少12.33%</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我单位本年度相比去年项目减少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2477.41</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减少348.3</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减少12.33</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bookmarkStart w:id="0" w:name="_GoBack"/>
      <w:bookmarkEnd w:id="0"/>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我单位本年度相比去年项目减少。</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2467.21</w:t>
      </w:r>
      <w:r>
        <w:rPr>
          <w:rFonts w:hint="eastAsia" w:ascii="仿宋_GB2312" w:eastAsia="仿宋_GB2312" w:cs="DengXian-Regular"/>
          <w:sz w:val="32"/>
          <w:szCs w:val="32"/>
        </w:rPr>
        <w:t>万元，比2017年度</w:t>
      </w:r>
      <w:r>
        <w:rPr>
          <w:rFonts w:hint="eastAsia" w:ascii="仿宋_GB2312" w:eastAsia="仿宋_GB2312" w:cs="DengXian-Regular"/>
          <w:sz w:val="32"/>
          <w:szCs w:val="32"/>
          <w:lang w:val="en-US" w:eastAsia="zh-CN"/>
        </w:rPr>
        <w:t>减少348.3</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我单位本年度相比去年项目减少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2467.21</w:t>
      </w:r>
      <w:r>
        <w:rPr>
          <w:rFonts w:hint="eastAsia" w:ascii="仿宋_GB2312" w:eastAsia="仿宋_GB2312" w:cs="DengXian-Regular"/>
          <w:sz w:val="32"/>
          <w:szCs w:val="32"/>
        </w:rPr>
        <w:t>万元，比2017年度</w:t>
      </w:r>
      <w:r>
        <w:rPr>
          <w:rFonts w:hint="eastAsia" w:ascii="仿宋_GB2312" w:eastAsia="仿宋_GB2312" w:cs="DengXian-Regular"/>
          <w:sz w:val="32"/>
          <w:szCs w:val="32"/>
          <w:lang w:val="en-US" w:eastAsia="zh-CN"/>
        </w:rPr>
        <w:t>减少348.3</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 xml:space="preserve">减少12.69 </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我单位本年度相比去年项目减少</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10.2</w:t>
      </w:r>
      <w:r>
        <w:rPr>
          <w:rFonts w:hint="eastAsia" w:ascii="仿宋_GB2312" w:eastAsia="仿宋_GB2312" w:cs="DengXian-Regular"/>
          <w:sz w:val="32"/>
          <w:szCs w:val="32"/>
        </w:rPr>
        <w:t>万元，比2017年度增</w:t>
      </w:r>
      <w:r>
        <w:rPr>
          <w:rFonts w:hint="eastAsia" w:ascii="仿宋_GB2312" w:eastAsia="仿宋_GB2312" w:cs="DengXian-Regular"/>
          <w:sz w:val="32"/>
          <w:szCs w:val="32"/>
          <w:lang w:eastAsia="zh-CN"/>
        </w:rPr>
        <w:t>加</w:t>
      </w:r>
      <w:r>
        <w:rPr>
          <w:rFonts w:hint="eastAsia" w:ascii="仿宋_GB2312" w:eastAsia="仿宋_GB2312" w:cs="DengXian-Regular"/>
          <w:sz w:val="32"/>
          <w:szCs w:val="32"/>
          <w:lang w:val="en-US" w:eastAsia="zh-CN"/>
        </w:rPr>
        <w:t>10.2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 xml:space="preserve">100 </w:t>
      </w:r>
      <w:r>
        <w:rPr>
          <w:rFonts w:hint="eastAsia" w:ascii="仿宋_GB2312" w:eastAsia="仿宋_GB2312" w:cs="DengXian-Regular"/>
          <w:sz w:val="32"/>
          <w:szCs w:val="32"/>
        </w:rPr>
        <w:t>%，主要是主要是</w:t>
      </w:r>
      <w:r>
        <w:rPr>
          <w:rFonts w:hint="eastAsia" w:ascii="仿宋_GB2312" w:eastAsia="仿宋_GB2312" w:cs="DengXian-Regular"/>
          <w:sz w:val="32"/>
          <w:szCs w:val="32"/>
          <w:lang w:eastAsia="zh-CN"/>
        </w:rPr>
        <w:t>城市建设配套费增加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10.2</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10.2</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加大清洁城乡力度。</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本部门2018年度财政拨款本年收入本年收入</w:t>
      </w:r>
      <w:r>
        <w:rPr>
          <w:rFonts w:hint="eastAsia" w:ascii="仿宋_GB2312" w:eastAsia="仿宋_GB2312" w:cs="DengXian-Regular"/>
          <w:sz w:val="32"/>
          <w:szCs w:val="32"/>
          <w:lang w:val="en-US" w:eastAsia="zh-CN"/>
        </w:rPr>
        <w:t>2477.41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200.31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1652.53</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hAnsi="仿宋_GB2312" w:eastAsia="仿宋_GB2312" w:cs="仿宋_GB2312"/>
          <w:kern w:val="0"/>
          <w:sz w:val="32"/>
          <w:szCs w:val="32"/>
          <w:lang w:eastAsia="zh-CN"/>
        </w:rPr>
        <w:t>；</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2477.41万元,</w:t>
      </w:r>
      <w:r>
        <w:rPr>
          <w:rFonts w:hint="eastAsia" w:ascii="仿宋_GB2312" w:eastAsia="仿宋_GB2312" w:cs="DengXian-Regular"/>
          <w:sz w:val="32"/>
          <w:szCs w:val="32"/>
        </w:rPr>
        <w:t>完成年初预算的</w:t>
      </w:r>
      <w:r>
        <w:rPr>
          <w:rFonts w:hint="eastAsia" w:ascii="仿宋_GB2312" w:eastAsia="仿宋_GB2312" w:cs="DengXian-Regular"/>
          <w:sz w:val="32"/>
          <w:szCs w:val="32"/>
          <w:lang w:val="en-US" w:eastAsia="zh-CN"/>
        </w:rPr>
        <w:t>200.31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1652.53</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208.34</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1667.05</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200.34</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1652.53</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支出、追加项目支出</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41.26</w:t>
      </w:r>
      <w:r>
        <w:rPr>
          <w:rFonts w:hint="eastAsia" w:ascii="仿宋_GB2312" w:eastAsia="仿宋_GB2312" w:cs="DengXian-Regular"/>
          <w:sz w:val="32"/>
          <w:szCs w:val="32"/>
        </w:rPr>
        <w:t>%，比年初预算</w:t>
      </w:r>
      <w:r>
        <w:rPr>
          <w:rFonts w:hint="eastAsia" w:ascii="仿宋_GB2312" w:eastAsia="仿宋_GB2312" w:cs="DengXian-Regular"/>
          <w:sz w:val="32"/>
          <w:szCs w:val="32"/>
          <w:lang w:val="en-US" w:eastAsia="zh-CN"/>
        </w:rPr>
        <w:t>减少14.52</w:t>
      </w:r>
      <w:r>
        <w:rPr>
          <w:rFonts w:hint="eastAsia" w:ascii="仿宋_GB2312" w:eastAsia="仿宋_GB2312" w:cs="DengXian-Regular"/>
          <w:sz w:val="32"/>
          <w:szCs w:val="32"/>
        </w:rPr>
        <w:t>万元，决算数</w:t>
      </w:r>
      <w:r>
        <w:rPr>
          <w:rFonts w:hint="eastAsia" w:ascii="仿宋_GB2312" w:eastAsia="仿宋_GB2312" w:cs="DengXian-Regular"/>
          <w:sz w:val="32"/>
          <w:szCs w:val="32"/>
          <w:lang w:val="en-US" w:eastAsia="zh-CN"/>
        </w:rPr>
        <w:t>小</w:t>
      </w:r>
      <w:r>
        <w:rPr>
          <w:rFonts w:hint="eastAsia" w:ascii="仿宋_GB2312" w:eastAsia="仿宋_GB2312" w:cs="DengXian-Regular"/>
          <w:sz w:val="32"/>
          <w:szCs w:val="32"/>
        </w:rPr>
        <w:t>于预算数主要是</w:t>
      </w:r>
      <w:r>
        <w:rPr>
          <w:rFonts w:hint="eastAsia" w:ascii="仿宋_GB2312" w:eastAsia="仿宋_GB2312" w:cs="DengXian-Regular"/>
          <w:sz w:val="32"/>
          <w:szCs w:val="32"/>
          <w:lang w:eastAsia="zh-CN"/>
        </w:rPr>
        <w:t>城市建设配套费收入</w:t>
      </w:r>
      <w:r>
        <w:rPr>
          <w:rFonts w:hint="eastAsia" w:ascii="仿宋_GB2312" w:eastAsia="仿宋_GB2312" w:cs="DengXian-Regular"/>
          <w:sz w:val="32"/>
          <w:szCs w:val="32"/>
          <w:lang w:val="en-US" w:eastAsia="zh-CN"/>
        </w:rPr>
        <w:t>减少</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41.26</w:t>
      </w:r>
      <w:r>
        <w:rPr>
          <w:rFonts w:hint="eastAsia" w:ascii="仿宋_GB2312" w:eastAsia="仿宋_GB2312" w:cs="DengXian-Regular"/>
          <w:sz w:val="32"/>
          <w:szCs w:val="32"/>
        </w:rPr>
        <w:t>%，比年初预算</w:t>
      </w:r>
      <w:r>
        <w:rPr>
          <w:rFonts w:hint="eastAsia" w:ascii="仿宋_GB2312" w:eastAsia="仿宋_GB2312" w:cs="DengXian-Regular"/>
          <w:sz w:val="32"/>
          <w:szCs w:val="32"/>
          <w:lang w:val="en-US" w:eastAsia="zh-CN"/>
        </w:rPr>
        <w:t>减少14.52</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城市建设配套费收入</w:t>
      </w:r>
      <w:r>
        <w:rPr>
          <w:rFonts w:hint="eastAsia" w:ascii="仿宋_GB2312" w:eastAsia="仿宋_GB2312" w:cs="DengXian-Regular"/>
          <w:sz w:val="32"/>
          <w:szCs w:val="32"/>
          <w:lang w:val="en-US" w:eastAsia="zh-CN"/>
        </w:rPr>
        <w:t>减少</w:t>
      </w:r>
      <w:r>
        <w:rPr>
          <w:rFonts w:hint="eastAsia" w:ascii="仿宋_GB2312" w:eastAsia="仿宋_GB2312" w:cs="DengXian-Regular"/>
          <w:sz w:val="32"/>
          <w:szCs w:val="32"/>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2477.41</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1351.86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54.57</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38.17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1.54</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40.73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1.64</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医疗卫生与计划生育支出</w:t>
      </w:r>
      <w:r>
        <w:rPr>
          <w:rFonts w:hint="eastAsia" w:ascii="仿宋_GB2312" w:eastAsia="仿宋_GB2312" w:cs="DengXian-Regular"/>
          <w:sz w:val="32"/>
          <w:szCs w:val="32"/>
          <w:lang w:val="en-US" w:eastAsia="zh-CN"/>
        </w:rPr>
        <w:t>62.01万元，</w:t>
      </w:r>
      <w:r>
        <w:rPr>
          <w:rFonts w:hint="eastAsia" w:ascii="仿宋_GB2312" w:eastAsia="仿宋_GB2312" w:cs="DengXian-Regular"/>
          <w:sz w:val="32"/>
          <w:szCs w:val="32"/>
        </w:rPr>
        <w:t xml:space="preserve">占 </w:t>
      </w:r>
      <w:r>
        <w:rPr>
          <w:rFonts w:hint="eastAsia" w:ascii="仿宋_GB2312" w:eastAsia="仿宋_GB2312" w:cs="DengXian-Regular"/>
          <w:sz w:val="32"/>
          <w:szCs w:val="32"/>
          <w:lang w:val="en-US" w:eastAsia="zh-CN"/>
        </w:rPr>
        <w:t>2.5</w:t>
      </w:r>
      <w:r>
        <w:rPr>
          <w:rFonts w:hint="eastAsia" w:ascii="仿宋_GB2312" w:eastAsia="仿宋_GB2312" w:cs="DengXian-Regular"/>
          <w:sz w:val="32"/>
          <w:szCs w:val="32"/>
        </w:rPr>
        <w:t>%</w:t>
      </w:r>
      <w:r>
        <w:rPr>
          <w:rFonts w:hint="eastAsia" w:ascii="仿宋_GB2312" w:eastAsia="仿宋_GB2312" w:cs="DengXian-Regular"/>
          <w:sz w:val="32"/>
          <w:szCs w:val="32"/>
          <w:lang w:eastAsia="zh-CN"/>
        </w:rPr>
        <w:t>；节能环保支出</w:t>
      </w:r>
      <w:r>
        <w:rPr>
          <w:rFonts w:hint="eastAsia" w:ascii="仿宋_GB2312" w:eastAsia="仿宋_GB2312" w:cs="DengXian-Regular"/>
          <w:sz w:val="32"/>
          <w:szCs w:val="32"/>
          <w:lang w:val="en-US" w:eastAsia="zh-CN"/>
        </w:rPr>
        <w:t>233.87万元，占9.44%；城乡社区支出74.38万元，占3%；农林水支出588.06万元，占23.74%；</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30.69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1.24</w:t>
      </w:r>
      <w:r>
        <w:rPr>
          <w:rFonts w:hint="eastAsia" w:ascii="仿宋_GB2312" w:eastAsia="仿宋_GB2312" w:cs="DengXian-Regular"/>
          <w:sz w:val="32"/>
          <w:szCs w:val="32"/>
        </w:rPr>
        <w:t>%;</w:t>
      </w:r>
      <w:r>
        <w:rPr>
          <w:rFonts w:hint="eastAsia" w:ascii="仿宋_GB2312" w:eastAsia="仿宋_GB2312" w:cs="DengXian-Regular"/>
          <w:sz w:val="32"/>
          <w:szCs w:val="32"/>
          <w:lang w:eastAsia="zh-CN"/>
        </w:rPr>
        <w:t>其他支出</w:t>
      </w:r>
      <w:r>
        <w:rPr>
          <w:rFonts w:hint="eastAsia" w:ascii="仿宋_GB2312" w:eastAsia="仿宋_GB2312" w:cs="DengXian-Regular"/>
          <w:sz w:val="32"/>
          <w:szCs w:val="32"/>
          <w:lang w:val="en-US" w:eastAsia="zh-CN"/>
        </w:rPr>
        <w:t>57.64万元，占比2.33%</w:t>
      </w:r>
      <w:r>
        <w:rPr>
          <w:rFonts w:hint="default" w:ascii="仿宋_GB2312" w:eastAsia="仿宋_GB2312" w:cs="DengXian-Regular"/>
          <w:sz w:val="32"/>
          <w:szCs w:val="32"/>
          <w:lang w:eastAsia="zh-CN"/>
        </w:rPr>
        <w:t>。</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1419.56</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1217.26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202.3</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5.8</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0.11</w:t>
      </w:r>
      <w:r>
        <w:rPr>
          <w:rFonts w:eastAsia="仿宋_GB2312"/>
          <w:sz w:val="32"/>
          <w:szCs w:val="32"/>
        </w:rPr>
        <w:t>万元，降低</w:t>
      </w:r>
      <w:r>
        <w:rPr>
          <w:rFonts w:hint="eastAsia" w:eastAsia="仿宋_GB2312"/>
          <w:sz w:val="32"/>
          <w:szCs w:val="32"/>
          <w:lang w:val="en-US" w:eastAsia="zh-CN"/>
        </w:rPr>
        <w:t>1.82</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增加0.46</w:t>
      </w:r>
      <w:r>
        <w:rPr>
          <w:rFonts w:eastAsia="仿宋_GB2312"/>
          <w:sz w:val="32"/>
          <w:szCs w:val="32"/>
        </w:rPr>
        <w:t>万元，</w:t>
      </w:r>
      <w:r>
        <w:rPr>
          <w:rFonts w:hint="eastAsia" w:eastAsia="仿宋_GB2312"/>
          <w:sz w:val="32"/>
          <w:szCs w:val="32"/>
          <w:lang w:val="en-US" w:eastAsia="zh-CN"/>
        </w:rPr>
        <w:t>增长8.61</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主要是秸秆禁烧公务用车使用。</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none"/>
        </w:rPr>
      </w:pPr>
      <w:r>
        <w:rPr>
          <w:rFonts w:eastAsia="楷体_GB2312"/>
          <w:b/>
          <w:bCs/>
          <w:sz w:val="32"/>
          <w:szCs w:val="32"/>
        </w:rPr>
        <w:t>（一）因公出国（境）费支出0万元。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default" w:ascii="仿宋_GB2312" w:eastAsia="仿宋_GB2312" w:cs="DengXian-Regular"/>
          <w:sz w:val="32"/>
          <w:szCs w:val="32"/>
        </w:rPr>
        <w:t>0</w:t>
      </w:r>
      <w:r>
        <w:rPr>
          <w:rFonts w:hint="eastAsia" w:ascii="仿宋_GB2312" w:eastAsia="仿宋_GB2312" w:cs="DengXian-Regular"/>
          <w:sz w:val="32"/>
          <w:szCs w:val="32"/>
        </w:rPr>
        <w:t>个、共</w:t>
      </w:r>
      <w:r>
        <w:rPr>
          <w:rFonts w:hint="default" w:ascii="仿宋_GB2312" w:eastAsia="仿宋_GB2312" w:cs="DengXian-Regular"/>
          <w:sz w:val="32"/>
          <w:szCs w:val="32"/>
        </w:rPr>
        <w:t>0</w:t>
      </w:r>
      <w:r>
        <w:rPr>
          <w:rFonts w:hint="eastAsia" w:ascii="仿宋_GB2312" w:eastAsia="仿宋_GB2312" w:cs="DengXian-Regular"/>
          <w:sz w:val="32"/>
          <w:szCs w:val="32"/>
        </w:rPr>
        <w:t>人/参加其他单位组织的因公出国（境）团组</w:t>
      </w:r>
      <w:r>
        <w:rPr>
          <w:rFonts w:hint="default" w:ascii="仿宋_GB2312" w:eastAsia="仿宋_GB2312" w:cs="DengXian-Regular"/>
          <w:sz w:val="32"/>
          <w:szCs w:val="32"/>
        </w:rPr>
        <w:t>0</w:t>
      </w:r>
      <w:r>
        <w:rPr>
          <w:rFonts w:hint="eastAsia" w:ascii="仿宋_GB2312" w:eastAsia="仿宋_GB2312" w:cs="DengXian-Regular"/>
          <w:sz w:val="32"/>
          <w:szCs w:val="32"/>
        </w:rPr>
        <w:t>个、共</w:t>
      </w:r>
      <w:r>
        <w:rPr>
          <w:rFonts w:hint="default" w:ascii="仿宋_GB2312" w:eastAsia="仿宋_GB2312" w:cs="DengXian-Regular"/>
          <w:sz w:val="32"/>
          <w:szCs w:val="32"/>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eastAsia="仿宋_GB2312"/>
          <w:color w:val="000000"/>
          <w:sz w:val="32"/>
          <w:szCs w:val="32"/>
          <w:highlight w:val="none"/>
        </w:rPr>
        <w:t>较年初预算无增减变化</w:t>
      </w:r>
      <w:r>
        <w:rPr>
          <w:rFonts w:eastAsia="仿宋_GB2312"/>
          <w:sz w:val="32"/>
          <w:szCs w:val="32"/>
          <w:highlight w:val="none"/>
        </w:rPr>
        <w:t>，主要是本单位无因公出国（境）费的支出；</w:t>
      </w:r>
      <w:r>
        <w:rPr>
          <w:rFonts w:eastAsia="仿宋_GB2312"/>
          <w:color w:val="000000"/>
          <w:sz w:val="32"/>
          <w:szCs w:val="32"/>
          <w:highlight w:val="none"/>
        </w:rPr>
        <w:t>较201</w:t>
      </w:r>
      <w:r>
        <w:rPr>
          <w:rFonts w:hint="eastAsia" w:eastAsia="仿宋_GB2312"/>
          <w:color w:val="000000"/>
          <w:sz w:val="32"/>
          <w:szCs w:val="32"/>
          <w:highlight w:val="none"/>
        </w:rPr>
        <w:t>7</w:t>
      </w:r>
      <w:r>
        <w:rPr>
          <w:rFonts w:eastAsia="仿宋_GB2312"/>
          <w:color w:val="000000"/>
          <w:sz w:val="32"/>
          <w:szCs w:val="32"/>
          <w:highlight w:val="none"/>
        </w:rPr>
        <w:t>年度决算无增减变化</w:t>
      </w:r>
      <w:r>
        <w:rPr>
          <w:rFonts w:hint="eastAsia" w:eastAsia="仿宋_GB2312"/>
          <w:color w:val="000000"/>
          <w:sz w:val="32"/>
          <w:szCs w:val="32"/>
          <w:highlight w:val="none"/>
          <w:lang w:val="en-US" w:eastAsia="zh-CN"/>
        </w:rPr>
        <w:t>,</w:t>
      </w:r>
      <w:r>
        <w:rPr>
          <w:rFonts w:eastAsia="仿宋_GB2312"/>
          <w:sz w:val="32"/>
          <w:szCs w:val="32"/>
          <w:highlight w:val="none"/>
        </w:rPr>
        <w:t>主要是</w:t>
      </w:r>
      <w:r>
        <w:rPr>
          <w:rFonts w:hint="eastAsia" w:eastAsia="仿宋_GB2312"/>
          <w:sz w:val="32"/>
          <w:szCs w:val="32"/>
          <w:highlight w:val="none"/>
          <w:lang w:eastAsia="zh-CN"/>
        </w:rPr>
        <w:t>本单位无因公出国（境）费的支出</w:t>
      </w:r>
      <w:r>
        <w:rPr>
          <w:rFonts w:eastAsia="仿宋_GB2312"/>
          <w:sz w:val="32"/>
          <w:szCs w:val="32"/>
          <w:highlight w:val="none"/>
        </w:rPr>
        <w:t>。</w:t>
      </w:r>
    </w:p>
    <w:p>
      <w:pPr>
        <w:adjustRightInd w:val="0"/>
        <w:snapToGrid w:val="0"/>
        <w:spacing w:line="584" w:lineRule="exact"/>
        <w:ind w:firstLine="643" w:firstLineChars="200"/>
        <w:rPr>
          <w:rFonts w:eastAsia="仿宋_GB2312"/>
          <w:b/>
          <w:bCs/>
          <w:sz w:val="32"/>
          <w:szCs w:val="32"/>
          <w:highlight w:val="none"/>
        </w:rPr>
      </w:pPr>
      <w:r>
        <w:rPr>
          <w:rFonts w:eastAsia="楷体_GB2312"/>
          <w:b/>
          <w:bCs/>
          <w:sz w:val="32"/>
          <w:szCs w:val="32"/>
          <w:highlight w:val="none"/>
        </w:rPr>
        <w:t>（二）公务用车购置及运行维护费支出5.8万元。</w:t>
      </w:r>
      <w:r>
        <w:rPr>
          <w:rFonts w:hint="eastAsia" w:ascii="仿宋_GB2312" w:eastAsia="仿宋_GB2312" w:cs="DengXian-Regular"/>
          <w:sz w:val="32"/>
          <w:szCs w:val="32"/>
          <w:highlight w:val="none"/>
        </w:rPr>
        <w:t>本部门2018年度公务用车购置及运行维护费比年初预算</w:t>
      </w:r>
      <w:r>
        <w:rPr>
          <w:rFonts w:eastAsia="仿宋_GB2312"/>
          <w:sz w:val="32"/>
          <w:szCs w:val="32"/>
          <w:highlight w:val="none"/>
        </w:rPr>
        <w:t>减少</w:t>
      </w:r>
      <w:r>
        <w:rPr>
          <w:rFonts w:hint="eastAsia" w:eastAsia="仿宋_GB2312"/>
          <w:sz w:val="32"/>
          <w:szCs w:val="32"/>
          <w:highlight w:val="none"/>
          <w:lang w:val="en-US" w:eastAsia="zh-CN"/>
        </w:rPr>
        <w:t>0.11</w:t>
      </w:r>
      <w:r>
        <w:rPr>
          <w:rFonts w:eastAsia="仿宋_GB2312"/>
          <w:sz w:val="32"/>
          <w:szCs w:val="32"/>
          <w:highlight w:val="none"/>
        </w:rPr>
        <w:t>万元</w:t>
      </w:r>
      <w:r>
        <w:rPr>
          <w:rFonts w:hint="eastAsia" w:ascii="仿宋_GB2312" w:eastAsia="仿宋_GB2312" w:cs="DengXian-Regular"/>
          <w:sz w:val="32"/>
          <w:szCs w:val="32"/>
          <w:highlight w:val="none"/>
        </w:rPr>
        <w:t>，</w:t>
      </w:r>
      <w:r>
        <w:rPr>
          <w:rFonts w:eastAsia="仿宋_GB2312"/>
          <w:sz w:val="32"/>
          <w:szCs w:val="32"/>
          <w:highlight w:val="none"/>
        </w:rPr>
        <w:t>降低</w:t>
      </w:r>
      <w:r>
        <w:rPr>
          <w:rFonts w:hint="eastAsia" w:eastAsia="仿宋_GB2312"/>
          <w:sz w:val="32"/>
          <w:szCs w:val="32"/>
          <w:highlight w:val="none"/>
          <w:lang w:val="en-US" w:eastAsia="zh-CN"/>
        </w:rPr>
        <w:t>1.82</w:t>
      </w:r>
      <w:r>
        <w:rPr>
          <w:rFonts w:eastAsia="仿宋_GB2312"/>
          <w:sz w:val="32"/>
          <w:szCs w:val="32"/>
          <w:highlight w:val="none"/>
        </w:rPr>
        <w:t>%</w:t>
      </w:r>
      <w:r>
        <w:rPr>
          <w:rFonts w:hint="eastAsia" w:ascii="仿宋_GB2312" w:eastAsia="仿宋_GB2312" w:cs="DengXian-Regular"/>
          <w:sz w:val="32"/>
          <w:szCs w:val="32"/>
          <w:highlight w:val="none"/>
        </w:rPr>
        <w:t>,主要是</w:t>
      </w:r>
      <w:r>
        <w:rPr>
          <w:rFonts w:hint="eastAsia" w:eastAsia="仿宋_GB2312"/>
          <w:sz w:val="32"/>
          <w:szCs w:val="32"/>
          <w:highlight w:val="none"/>
          <w:lang w:eastAsia="zh-CN"/>
        </w:rPr>
        <w:t>减少公务用车使用，节约开支</w:t>
      </w:r>
      <w:r>
        <w:rPr>
          <w:rFonts w:hint="eastAsia" w:ascii="仿宋_GB2312" w:eastAsia="仿宋_GB2312" w:cs="DengXian-Regular"/>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w:t>
      </w:r>
      <w:r>
        <w:rPr>
          <w:rFonts w:hint="eastAsia" w:eastAsia="仿宋_GB2312"/>
          <w:sz w:val="32"/>
          <w:szCs w:val="32"/>
          <w:highlight w:val="none"/>
          <w:lang w:val="en-US" w:eastAsia="zh-CN"/>
        </w:rPr>
        <w:t>增加0.46</w:t>
      </w:r>
      <w:r>
        <w:rPr>
          <w:rFonts w:eastAsia="仿宋_GB2312"/>
          <w:sz w:val="32"/>
          <w:szCs w:val="32"/>
          <w:highlight w:val="none"/>
        </w:rPr>
        <w:t>万元，</w:t>
      </w:r>
      <w:r>
        <w:rPr>
          <w:rFonts w:hint="eastAsia" w:eastAsia="仿宋_GB2312"/>
          <w:sz w:val="32"/>
          <w:szCs w:val="32"/>
          <w:highlight w:val="none"/>
          <w:lang w:val="en-US" w:eastAsia="zh-CN"/>
        </w:rPr>
        <w:t>增长8.61</w:t>
      </w:r>
      <w:r>
        <w:rPr>
          <w:rFonts w:eastAsia="仿宋_GB2312"/>
          <w:sz w:val="32"/>
          <w:szCs w:val="32"/>
          <w:highlight w:val="none"/>
        </w:rPr>
        <w:t>%，主要是</w:t>
      </w:r>
      <w:r>
        <w:rPr>
          <w:rFonts w:hint="eastAsia" w:eastAsia="仿宋_GB2312"/>
          <w:sz w:val="32"/>
          <w:szCs w:val="32"/>
          <w:highlight w:val="none"/>
          <w:lang w:val="en-US" w:eastAsia="zh-CN"/>
        </w:rPr>
        <w:t>秸秆禁烧巡查</w:t>
      </w:r>
      <w:r>
        <w:rPr>
          <w:rFonts w:hint="eastAsia" w:eastAsia="仿宋_GB2312"/>
          <w:sz w:val="32"/>
          <w:szCs w:val="32"/>
          <w:highlight w:val="none"/>
          <w:lang w:eastAsia="zh-CN"/>
        </w:rPr>
        <w:t>公务用车使用</w:t>
      </w:r>
      <w:r>
        <w:rPr>
          <w:rFonts w:eastAsia="仿宋_GB2312"/>
          <w:sz w:val="32"/>
          <w:szCs w:val="32"/>
          <w:highlight w:val="none"/>
        </w:rPr>
        <w:t>。</w:t>
      </w:r>
      <w:r>
        <w:rPr>
          <w:rFonts w:eastAsia="仿宋_GB2312"/>
          <w:b/>
          <w:bCs/>
          <w:sz w:val="32"/>
          <w:szCs w:val="32"/>
          <w:highlight w:val="none"/>
        </w:rPr>
        <w:t>其中：</w:t>
      </w:r>
    </w:p>
    <w:p>
      <w:pPr>
        <w:adjustRightInd w:val="0"/>
        <w:snapToGrid w:val="0"/>
        <w:spacing w:line="584" w:lineRule="exact"/>
        <w:ind w:firstLine="643" w:firstLineChars="200"/>
        <w:rPr>
          <w:rFonts w:eastAsia="仿宋_GB2312"/>
          <w:sz w:val="32"/>
          <w:szCs w:val="32"/>
          <w:highlight w:val="none"/>
        </w:rPr>
      </w:pPr>
      <w:r>
        <w:rPr>
          <w:rFonts w:eastAsia="仿宋_GB2312"/>
          <w:b/>
          <w:sz w:val="32"/>
          <w:szCs w:val="32"/>
          <w:highlight w:val="none"/>
        </w:rPr>
        <w:t>公务用车购置费支出0万元。</w:t>
      </w:r>
      <w:r>
        <w:rPr>
          <w:rFonts w:eastAsia="仿宋_GB2312"/>
          <w:sz w:val="32"/>
          <w:szCs w:val="32"/>
          <w:highlight w:val="none"/>
        </w:rPr>
        <w:t>本部门201</w:t>
      </w:r>
      <w:r>
        <w:rPr>
          <w:rFonts w:hint="eastAsia" w:eastAsia="仿宋_GB2312"/>
          <w:sz w:val="32"/>
          <w:szCs w:val="32"/>
          <w:highlight w:val="none"/>
        </w:rPr>
        <w:t>8</w:t>
      </w:r>
      <w:r>
        <w:rPr>
          <w:rFonts w:eastAsia="仿宋_GB2312"/>
          <w:sz w:val="32"/>
          <w:szCs w:val="32"/>
          <w:highlight w:val="none"/>
        </w:rPr>
        <w:t>年度公务用车购置数量0辆。公务用车购置费支出</w:t>
      </w:r>
      <w:r>
        <w:rPr>
          <w:rFonts w:eastAsia="仿宋_GB2312"/>
          <w:color w:val="000000"/>
          <w:sz w:val="32"/>
          <w:szCs w:val="32"/>
          <w:highlight w:val="none"/>
        </w:rPr>
        <w:t>较年初预算无增减变化</w:t>
      </w:r>
      <w:r>
        <w:rPr>
          <w:rFonts w:hint="eastAsia" w:eastAsia="仿宋_GB2312"/>
          <w:color w:val="000000"/>
          <w:sz w:val="32"/>
          <w:szCs w:val="32"/>
          <w:highlight w:val="none"/>
          <w:lang w:val="en-US" w:eastAsia="zh-CN"/>
        </w:rPr>
        <w:t>,</w:t>
      </w:r>
      <w:r>
        <w:rPr>
          <w:rFonts w:eastAsia="仿宋_GB2312"/>
          <w:sz w:val="32"/>
          <w:szCs w:val="32"/>
          <w:highlight w:val="none"/>
        </w:rPr>
        <w:t>主要是本单位没有购买车辆；</w:t>
      </w:r>
      <w:r>
        <w:rPr>
          <w:rFonts w:eastAsia="仿宋_GB2312"/>
          <w:color w:val="000000"/>
          <w:sz w:val="32"/>
          <w:szCs w:val="32"/>
          <w:highlight w:val="none"/>
        </w:rPr>
        <w:t>较201</w:t>
      </w:r>
      <w:r>
        <w:rPr>
          <w:rFonts w:hint="eastAsia" w:eastAsia="仿宋_GB2312"/>
          <w:color w:val="000000"/>
          <w:sz w:val="32"/>
          <w:szCs w:val="32"/>
          <w:highlight w:val="none"/>
        </w:rPr>
        <w:t>7</w:t>
      </w:r>
      <w:r>
        <w:rPr>
          <w:rFonts w:eastAsia="仿宋_GB2312"/>
          <w:color w:val="000000"/>
          <w:sz w:val="32"/>
          <w:szCs w:val="32"/>
          <w:highlight w:val="none"/>
        </w:rPr>
        <w:t>年度决算无增减变化</w:t>
      </w:r>
      <w:r>
        <w:rPr>
          <w:rFonts w:eastAsia="仿宋_GB2312"/>
          <w:sz w:val="32"/>
          <w:szCs w:val="32"/>
          <w:highlight w:val="none"/>
        </w:rPr>
        <w:t>，主要是</w:t>
      </w:r>
      <w:r>
        <w:rPr>
          <w:rFonts w:hint="eastAsia" w:eastAsia="仿宋_GB2312"/>
          <w:sz w:val="32"/>
          <w:szCs w:val="32"/>
          <w:highlight w:val="none"/>
          <w:lang w:eastAsia="zh-CN"/>
        </w:rPr>
        <w:t>本单位没有购买车辆</w:t>
      </w:r>
      <w:r>
        <w:rPr>
          <w:rFonts w:eastAsia="仿宋_GB2312"/>
          <w:sz w:val="32"/>
          <w:szCs w:val="32"/>
          <w:highlight w:val="none"/>
        </w:rPr>
        <w:t>。</w:t>
      </w:r>
    </w:p>
    <w:p>
      <w:pPr>
        <w:adjustRightInd w:val="0"/>
        <w:snapToGrid w:val="0"/>
        <w:spacing w:line="584" w:lineRule="exact"/>
        <w:ind w:firstLine="643" w:firstLineChars="200"/>
        <w:rPr>
          <w:rFonts w:eastAsia="仿宋_GB2312"/>
          <w:sz w:val="32"/>
          <w:szCs w:val="32"/>
          <w:highlight w:val="none"/>
        </w:rPr>
      </w:pPr>
      <w:r>
        <w:rPr>
          <w:rFonts w:eastAsia="仿宋_GB2312"/>
          <w:b/>
          <w:sz w:val="32"/>
          <w:szCs w:val="32"/>
          <w:highlight w:val="none"/>
        </w:rPr>
        <w:t>公务用车运行维护费支出</w:t>
      </w:r>
      <w:r>
        <w:rPr>
          <w:rFonts w:hint="eastAsia" w:eastAsia="仿宋_GB2312"/>
          <w:b/>
          <w:sz w:val="32"/>
          <w:szCs w:val="32"/>
          <w:highlight w:val="none"/>
          <w:lang w:val="en-US" w:eastAsia="zh-CN"/>
        </w:rPr>
        <w:t>5.8</w:t>
      </w:r>
      <w:r>
        <w:rPr>
          <w:rFonts w:eastAsia="仿宋_GB2312"/>
          <w:b/>
          <w:sz w:val="32"/>
          <w:szCs w:val="32"/>
          <w:highlight w:val="none"/>
        </w:rPr>
        <w:t>万元。</w:t>
      </w:r>
      <w:r>
        <w:rPr>
          <w:rFonts w:eastAsia="仿宋_GB2312"/>
          <w:sz w:val="32"/>
          <w:szCs w:val="32"/>
          <w:highlight w:val="none"/>
        </w:rPr>
        <w:t>本部门201</w:t>
      </w:r>
      <w:r>
        <w:rPr>
          <w:rFonts w:hint="eastAsia" w:eastAsia="仿宋_GB2312"/>
          <w:sz w:val="32"/>
          <w:szCs w:val="32"/>
          <w:highlight w:val="none"/>
        </w:rPr>
        <w:t>8</w:t>
      </w:r>
      <w:r>
        <w:rPr>
          <w:rFonts w:eastAsia="仿宋_GB2312"/>
          <w:sz w:val="32"/>
          <w:szCs w:val="32"/>
          <w:highlight w:val="none"/>
        </w:rPr>
        <w:t>年末单位公务用车保有量</w:t>
      </w:r>
      <w:r>
        <w:rPr>
          <w:rFonts w:hint="eastAsia" w:eastAsia="仿宋_GB2312"/>
          <w:sz w:val="32"/>
          <w:szCs w:val="32"/>
          <w:highlight w:val="none"/>
          <w:lang w:val="en-US" w:eastAsia="zh-CN"/>
        </w:rPr>
        <w:t>3</w:t>
      </w:r>
      <w:r>
        <w:rPr>
          <w:rFonts w:eastAsia="仿宋_GB2312"/>
          <w:sz w:val="32"/>
          <w:szCs w:val="32"/>
          <w:highlight w:val="none"/>
        </w:rPr>
        <w:t>辆。公车运行维护费支出</w:t>
      </w:r>
      <w:r>
        <w:rPr>
          <w:rFonts w:hint="eastAsia" w:eastAsia="仿宋_GB2312"/>
          <w:sz w:val="32"/>
          <w:szCs w:val="32"/>
          <w:highlight w:val="none"/>
        </w:rPr>
        <w:t>比</w:t>
      </w:r>
      <w:r>
        <w:rPr>
          <w:rFonts w:eastAsia="仿宋_GB2312"/>
          <w:sz w:val="32"/>
          <w:szCs w:val="32"/>
          <w:highlight w:val="none"/>
        </w:rPr>
        <w:t>年初预算减少</w:t>
      </w:r>
      <w:r>
        <w:rPr>
          <w:rFonts w:hint="eastAsia" w:eastAsia="仿宋_GB2312"/>
          <w:sz w:val="32"/>
          <w:szCs w:val="32"/>
          <w:highlight w:val="none"/>
          <w:lang w:val="en-US" w:eastAsia="zh-CN"/>
        </w:rPr>
        <w:t>0.11</w:t>
      </w:r>
      <w:r>
        <w:rPr>
          <w:rFonts w:eastAsia="仿宋_GB2312"/>
          <w:sz w:val="32"/>
          <w:szCs w:val="32"/>
          <w:highlight w:val="none"/>
        </w:rPr>
        <w:t>万元，降低</w:t>
      </w:r>
      <w:r>
        <w:rPr>
          <w:rFonts w:hint="eastAsia" w:eastAsia="仿宋_GB2312"/>
          <w:sz w:val="32"/>
          <w:szCs w:val="32"/>
          <w:highlight w:val="none"/>
          <w:lang w:val="en-US" w:eastAsia="zh-CN"/>
        </w:rPr>
        <w:t>1.82</w:t>
      </w:r>
      <w:r>
        <w:rPr>
          <w:rFonts w:eastAsia="仿宋_GB2312"/>
          <w:sz w:val="32"/>
          <w:szCs w:val="32"/>
          <w:highlight w:val="none"/>
        </w:rPr>
        <w:t>%，主要是</w:t>
      </w:r>
      <w:r>
        <w:rPr>
          <w:rFonts w:hint="eastAsia" w:ascii="仿宋_GB2312" w:eastAsia="仿宋_GB2312" w:cs="DengXian-Regular"/>
          <w:sz w:val="32"/>
          <w:szCs w:val="32"/>
          <w:highlight w:val="none"/>
        </w:rPr>
        <w:t>主要是</w:t>
      </w:r>
      <w:r>
        <w:rPr>
          <w:rFonts w:hint="eastAsia" w:eastAsia="仿宋_GB2312"/>
          <w:sz w:val="32"/>
          <w:szCs w:val="32"/>
          <w:highlight w:val="none"/>
          <w:lang w:eastAsia="zh-CN"/>
        </w:rPr>
        <w:t>减少公务用车使用，节约开支</w:t>
      </w:r>
      <w:r>
        <w:rPr>
          <w:rFonts w:eastAsia="仿宋_GB2312"/>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w:t>
      </w:r>
      <w:r>
        <w:rPr>
          <w:rFonts w:hint="eastAsia" w:eastAsia="仿宋_GB2312"/>
          <w:sz w:val="32"/>
          <w:szCs w:val="32"/>
          <w:highlight w:val="none"/>
          <w:lang w:val="en-US" w:eastAsia="zh-CN"/>
        </w:rPr>
        <w:t>0.46</w:t>
      </w:r>
      <w:r>
        <w:rPr>
          <w:rFonts w:eastAsia="仿宋_GB2312"/>
          <w:sz w:val="32"/>
          <w:szCs w:val="32"/>
          <w:highlight w:val="none"/>
        </w:rPr>
        <w:t>万元，</w:t>
      </w:r>
      <w:r>
        <w:rPr>
          <w:rFonts w:hint="eastAsia" w:eastAsia="仿宋_GB2312"/>
          <w:sz w:val="32"/>
          <w:szCs w:val="32"/>
          <w:highlight w:val="none"/>
          <w:lang w:val="en-US" w:eastAsia="zh-CN"/>
        </w:rPr>
        <w:t>增长8.61</w:t>
      </w:r>
      <w:r>
        <w:rPr>
          <w:rFonts w:eastAsia="仿宋_GB2312"/>
          <w:sz w:val="32"/>
          <w:szCs w:val="32"/>
          <w:highlight w:val="none"/>
        </w:rPr>
        <w:t>%，主要是</w:t>
      </w:r>
      <w:r>
        <w:rPr>
          <w:rFonts w:hint="eastAsia" w:eastAsia="仿宋_GB2312"/>
          <w:sz w:val="32"/>
          <w:szCs w:val="32"/>
          <w:highlight w:val="none"/>
          <w:lang w:val="en-US" w:eastAsia="zh-CN"/>
        </w:rPr>
        <w:t>秸秆禁烧巡查</w:t>
      </w:r>
      <w:r>
        <w:rPr>
          <w:rFonts w:hint="eastAsia" w:eastAsia="仿宋_GB2312"/>
          <w:sz w:val="32"/>
          <w:szCs w:val="32"/>
          <w:highlight w:val="none"/>
          <w:lang w:eastAsia="zh-CN"/>
        </w:rPr>
        <w:t>公务用车使用</w:t>
      </w:r>
      <w:r>
        <w:rPr>
          <w:rFonts w:eastAsia="仿宋_GB2312"/>
          <w:sz w:val="32"/>
          <w:szCs w:val="32"/>
          <w:highlight w:val="none"/>
        </w:rPr>
        <w:t>。</w:t>
      </w:r>
    </w:p>
    <w:p>
      <w:pPr>
        <w:adjustRightInd w:val="0"/>
        <w:snapToGrid w:val="0"/>
        <w:spacing w:line="584" w:lineRule="exact"/>
        <w:ind w:firstLine="643" w:firstLineChars="200"/>
        <w:rPr>
          <w:rFonts w:eastAsia="仿宋_GB2312"/>
          <w:sz w:val="32"/>
          <w:szCs w:val="32"/>
          <w:highlight w:val="none"/>
        </w:rPr>
      </w:pPr>
      <w:r>
        <w:rPr>
          <w:rFonts w:eastAsia="楷体_GB2312"/>
          <w:b/>
          <w:bCs/>
          <w:sz w:val="32"/>
          <w:szCs w:val="32"/>
          <w:highlight w:val="none"/>
        </w:rPr>
        <w:t>（三）公务接待费支出0万元。</w:t>
      </w:r>
      <w:r>
        <w:rPr>
          <w:rFonts w:eastAsia="仿宋_GB2312"/>
          <w:sz w:val="32"/>
          <w:szCs w:val="32"/>
          <w:highlight w:val="none"/>
        </w:rPr>
        <w:t>本部门201</w:t>
      </w:r>
      <w:r>
        <w:rPr>
          <w:rFonts w:hint="eastAsia" w:eastAsia="仿宋_GB2312"/>
          <w:sz w:val="32"/>
          <w:szCs w:val="32"/>
          <w:highlight w:val="none"/>
        </w:rPr>
        <w:t>8</w:t>
      </w:r>
      <w:r>
        <w:rPr>
          <w:rFonts w:eastAsia="仿宋_GB2312"/>
          <w:sz w:val="32"/>
          <w:szCs w:val="32"/>
          <w:highlight w:val="none"/>
        </w:rPr>
        <w:t>年度公务接待共0批次、0人次。公务接待费支出</w:t>
      </w:r>
      <w:r>
        <w:rPr>
          <w:rFonts w:eastAsia="仿宋_GB2312"/>
          <w:color w:val="000000"/>
          <w:sz w:val="32"/>
          <w:szCs w:val="32"/>
          <w:highlight w:val="none"/>
        </w:rPr>
        <w:t>较年初预算无增减变化</w:t>
      </w:r>
      <w:r>
        <w:rPr>
          <w:rFonts w:eastAsia="仿宋_GB2312"/>
          <w:sz w:val="32"/>
          <w:szCs w:val="32"/>
          <w:highlight w:val="none"/>
        </w:rPr>
        <w:t>，主要是本单位无公务接待支出；</w:t>
      </w:r>
      <w:r>
        <w:rPr>
          <w:rFonts w:eastAsia="仿宋_GB2312"/>
          <w:color w:val="000000"/>
          <w:sz w:val="32"/>
          <w:szCs w:val="32"/>
          <w:highlight w:val="none"/>
        </w:rPr>
        <w:t>较201</w:t>
      </w:r>
      <w:r>
        <w:rPr>
          <w:rFonts w:hint="eastAsia" w:eastAsia="仿宋_GB2312"/>
          <w:color w:val="000000"/>
          <w:sz w:val="32"/>
          <w:szCs w:val="32"/>
          <w:highlight w:val="none"/>
        </w:rPr>
        <w:t>7</w:t>
      </w:r>
      <w:r>
        <w:rPr>
          <w:rFonts w:eastAsia="仿宋_GB2312"/>
          <w:color w:val="000000"/>
          <w:sz w:val="32"/>
          <w:szCs w:val="32"/>
          <w:highlight w:val="none"/>
        </w:rPr>
        <w:t>年度决算无增减变化</w:t>
      </w:r>
      <w:r>
        <w:rPr>
          <w:rFonts w:eastAsia="仿宋_GB2312"/>
          <w:sz w:val="32"/>
          <w:szCs w:val="32"/>
          <w:highlight w:val="none"/>
        </w:rPr>
        <w:t>，主要是</w:t>
      </w:r>
      <w:r>
        <w:rPr>
          <w:rFonts w:hint="eastAsia" w:eastAsia="仿宋_GB2312"/>
          <w:sz w:val="32"/>
          <w:szCs w:val="32"/>
          <w:highlight w:val="none"/>
          <w:lang w:eastAsia="zh-CN"/>
        </w:rPr>
        <w:t>本单位无公务接待支出</w:t>
      </w:r>
      <w:r>
        <w:rPr>
          <w:rFonts w:eastAsia="仿宋_GB2312"/>
          <w:sz w:val="32"/>
          <w:szCs w:val="32"/>
          <w:highlight w:val="none"/>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pStyle w:val="11"/>
        <w:widowControl/>
        <w:shd w:val="clear" w:color="auto" w:fill="FFFFFF"/>
        <w:spacing w:before="0" w:beforeAutospacing="0" w:after="0" w:afterAutospacing="0" w:line="405" w:lineRule="atLeast"/>
        <w:ind w:firstLine="640" w:firstLineChars="200"/>
        <w:jc w:val="both"/>
        <w:rPr>
          <w:rFonts w:hint="eastAsia" w:ascii="仿宋_GB2312" w:hAnsi="楷体" w:eastAsia="仿宋_GB2312" w:cs="宋体"/>
          <w:b/>
          <w:bCs/>
          <w:kern w:val="0"/>
          <w:sz w:val="32"/>
          <w:szCs w:val="32"/>
        </w:rPr>
      </w:pPr>
      <w:r>
        <w:rPr>
          <w:rFonts w:hint="eastAsia" w:ascii="仿宋_GB2312" w:eastAsia="仿宋_GB2312" w:cs="DengXian-Regular"/>
          <w:sz w:val="32"/>
          <w:szCs w:val="32"/>
        </w:rPr>
        <w:t>（一）预算绩效管理工作开展情况。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人大和社会监督方面。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二、政府工作运转方面。保障机关公文正常运转保持线路畅通，服务对象满意。农村路网全覆盖完善城乡社会救助制度，实施分类救助，应保尽保,动态管理。</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三、民政和社会服务方面。解决优抚对象的生活、医疗困难，推行阳光安置，保障退役士兵合法权益；按时足额发放各类经济补助。</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四、农业管理方面。提高农产品产量和产量，优化农业产业结构，提高经济效益，增加农民收入加强城乡规划管理，协调城乡空间布局，改善人居环境，促进城乡经济社会全面协调可持续发展。</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五、群众文化方面。文化发展环境健康向上，文化发展能力不断增强，文化艺术资源丰富，公共文化服务和文化艺术生产水平不断提高，促进文化影响力日益扩大。</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六、医疗卫生和计划生育服务方面。稳定适度的低生育水平，有效保障计划生育家庭生活水平，提高妇女生殖健康水平，降低出生缺陷的发生，有效遏制出生人口性别比偏高问题。</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八、财经管理方面。加强对专项资金的监管，提高财政资金使用效率。管理各类政策性补贴等资金，建立惠农资金补助对象管理新机制，完善财政补贴资金“一卡通”发放机制。</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（二）项目绩效自评结果。</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（三）重点项目绩效评价结果。</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pStyle w:val="11"/>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hint="eastAsia" w:ascii="仿宋_GB2312" w:hAnsi="宋体" w:cs="仿宋_GB2312"/>
          <w:b/>
          <w:color w:val="333333"/>
          <w:sz w:val="32"/>
          <w:szCs w:val="32"/>
          <w:shd w:val="clear" w:color="auto" w:fill="FFFFFF"/>
        </w:rPr>
        <w:t>部门职责-工作活动绩效目标</w:t>
      </w:r>
    </w:p>
    <w:tbl>
      <w:tblPr>
        <w:tblStyle w:val="13"/>
        <w:tblpPr w:leftFromText="180" w:rightFromText="180" w:vertAnchor="text" w:horzAnchor="page" w:tblpX="105" w:tblpY="360"/>
        <w:tblOverlap w:val="never"/>
        <w:tblW w:w="10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200"/>
        <w:gridCol w:w="2488"/>
        <w:gridCol w:w="2537"/>
        <w:gridCol w:w="575"/>
        <w:gridCol w:w="513"/>
        <w:gridCol w:w="587"/>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3" w:type="dxa"/>
            <w:vMerge w:val="restart"/>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职责活动</w:t>
            </w:r>
          </w:p>
        </w:tc>
        <w:tc>
          <w:tcPr>
            <w:tcW w:w="2200" w:type="dxa"/>
            <w:vMerge w:val="restart"/>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内容描述</w:t>
            </w:r>
          </w:p>
        </w:tc>
        <w:tc>
          <w:tcPr>
            <w:tcW w:w="2488" w:type="dxa"/>
            <w:vMerge w:val="restart"/>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绩效目标</w:t>
            </w:r>
          </w:p>
        </w:tc>
        <w:tc>
          <w:tcPr>
            <w:tcW w:w="2537" w:type="dxa"/>
            <w:vMerge w:val="restart"/>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绩效指标</w:t>
            </w:r>
          </w:p>
        </w:tc>
        <w:tc>
          <w:tcPr>
            <w:tcW w:w="2188" w:type="dxa"/>
            <w:gridSpan w:val="4"/>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3" w:type="dxa"/>
            <w:vMerge w:val="continue"/>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2200" w:type="dxa"/>
            <w:vMerge w:val="continue"/>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2488" w:type="dxa"/>
            <w:vMerge w:val="continue"/>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2537" w:type="dxa"/>
            <w:vMerge w:val="continue"/>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575"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优</w:t>
            </w: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良</w:t>
            </w: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中</w:t>
            </w: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幼儿园经费</w:t>
            </w:r>
          </w:p>
        </w:tc>
        <w:tc>
          <w:tcPr>
            <w:tcW w:w="2200"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促进幼儿园健康，快速发展，调动广大教职工积极性。</w:t>
            </w:r>
          </w:p>
        </w:tc>
        <w:tc>
          <w:tcPr>
            <w:tcW w:w="2488"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合理安排经费支出，保障幼儿园工作顺利开展</w:t>
            </w:r>
          </w:p>
        </w:tc>
        <w:tc>
          <w:tcPr>
            <w:tcW w:w="2537"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保障幼儿园正常运转</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人大监督</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进行执法检查；围绕政府工作报告内容开展调查研究。</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、监督宪法和法律在我镇行政区域内正确实施。</w:t>
            </w:r>
            <w:r>
              <w:rPr>
                <w:rFonts w:ascii="方正书宋_GBK" w:eastAsia="方正书宋_GBK"/>
                <w:szCs w:val="21"/>
              </w:rPr>
              <w:t>2</w:t>
            </w:r>
            <w:r>
              <w:rPr>
                <w:rFonts w:hint="eastAsia" w:ascii="方正书宋_GBK" w:eastAsia="方正书宋_GBK"/>
                <w:szCs w:val="21"/>
              </w:rPr>
              <w:t>、监督本级预算按照人代会通过的预算有效实施。</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专门委员会、常委及人大代表活动</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组织专门委员会委员对法律实施情况进行检查；组织对常委及代表培训。</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提高法规质量，保障其有效实施；发挥常委及代表的桥梁纽带作用，集中反映民意，促进依法履职。</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镇人民代表大会和常务委员会各种会议的筹备、会务工作，负责常委会文件起草、审核把关，重要文件及领导批示的传达和督办。</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、在人大代表和镇人大常委充分发表审议意见的基础上，作出我区经济社会发展计划、总预算和本级预算等决议。</w:t>
            </w:r>
            <w:r>
              <w:rPr>
                <w:rFonts w:ascii="方正书宋_GBK" w:eastAsia="方正书宋_GBK"/>
                <w:szCs w:val="21"/>
              </w:rPr>
              <w:t>2</w:t>
            </w:r>
            <w:r>
              <w:rPr>
                <w:rFonts w:hint="eastAsia" w:ascii="方正书宋_GBK" w:eastAsia="方正书宋_GBK"/>
                <w:szCs w:val="21"/>
              </w:rPr>
              <w:t>、高效、精细的筹备县人大会。</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承担人民代表大会和常务委员会各种会议的筹备、会务工作，负责常委会文件起草、审核把关，重要文件及领导批示的传达和督办。</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保障会议顺利召开，完成会议议程。</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参谋协调运转</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镇公文运转、大型会议和活动组织安排、公务接待等。</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保障镇大型会议、重大活动的正常、顺利举办；保障机关公文正常运转</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公文运转</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承担镇领导交办的文件、讲话稿的起草或修改工作。办理公文的上传下达工作。</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效率高，无差错，领导满意。</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协调镇大型会议和活动</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镇各种会议的会务工作和镇日常工作活动的组织安排。</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严控会议计划、会议规模和会期，严控大型活动数量，降低会议和活动费用开支。</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公务接待</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管理接待办公室；负责镇领导同志交办的其他接待任务。</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严格执行接待标准，降低接待费规模。</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信息收集与督查调研</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围绕镇总体工作部署开展综合调研，收集和处理信息、反映动态；承担镇重要工作部署贯彻落实的督导检查，上级领导批示件的传达和催办落实。</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信息收集及民意调查</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镇系统信息工作的组织。围绕镇的重大决策部署收集、整理和反馈信息；信息发布和联络工作；社情民意调查；系统信息网络的协调和指导工作。</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督查调研</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承担镇领导同志批示件及办理情况的综汇工作；围绕县委重大决策的贯彻落实进行调查研究；镇系统督查网络的协调和指导工作。</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镇系统公务内网建设</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镇系统公务内网建设与维护，修建道路，保障道路畅通。</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保持线路畅通，服务对象满意。</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公务内网建设与维护</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全区</w:t>
            </w:r>
            <w:r>
              <w:rPr>
                <w:rFonts w:hint="cs" w:ascii="方正书宋_GBK" w:eastAsia="方正书宋_GBK"/>
                <w:szCs w:val="21"/>
                <w:cs/>
              </w:rPr>
              <w:t>“</w:t>
            </w:r>
            <w:r>
              <w:rPr>
                <w:rFonts w:hint="eastAsia" w:ascii="方正书宋_GBK" w:eastAsia="方正书宋_GBK"/>
                <w:szCs w:val="21"/>
              </w:rPr>
              <w:t>公务内网</w:t>
            </w:r>
            <w:r>
              <w:rPr>
                <w:rFonts w:hint="cs" w:ascii="方正书宋_GBK" w:eastAsia="方正书宋_GBK"/>
                <w:szCs w:val="21"/>
                <w:cs/>
              </w:rPr>
              <w:t>”</w:t>
            </w:r>
            <w:r>
              <w:rPr>
                <w:rFonts w:hint="eastAsia" w:ascii="方正书宋_GBK" w:eastAsia="方正书宋_GBK"/>
                <w:szCs w:val="21"/>
              </w:rPr>
              <w:t>的管理；组织协调各类信息资源的上网和扩充，保障网络和信息安全。</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数据资源丰富、数据正版、权威、可靠，用户满意度高。故障及时修复，线路畅通</w:t>
            </w:r>
            <w:r>
              <w:rPr>
                <w:rFonts w:ascii="方正书宋_GBK" w:eastAsia="方正书宋_GBK"/>
                <w:szCs w:val="21"/>
              </w:rPr>
              <w:t>,</w:t>
            </w:r>
            <w:r>
              <w:rPr>
                <w:rFonts w:hint="eastAsia" w:ascii="方正书宋_GBK" w:eastAsia="方正书宋_GBK"/>
                <w:szCs w:val="21"/>
              </w:rPr>
              <w:t>系统运行稳定。</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宗教事务管理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贯彻执行宣传国家关于宗教工作的方针政策，监督检查宗教活动场所。</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加强宗教事务管理工作</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宗教基本事务管理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贯彻执行国家关于宗教工作的方针政策；监督检查宗教活动场所；协调指导各教的基本事务管理工作。</w:t>
            </w:r>
          </w:p>
        </w:tc>
        <w:tc>
          <w:tcPr>
            <w:tcW w:w="2488"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完成宗教基本事务，加大镇宗教活动场所检查力度，及时解决各类宗教问题。</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社会救助政策及管理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承担社会救助体系建设，负责城乡居民最低生活保障、五保供养、医疗救助。</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完善城乡社会救助制度，实施分类救助，应保尽保</w:t>
            </w:r>
            <w:r>
              <w:rPr>
                <w:rFonts w:ascii="方正书宋_GBK" w:eastAsia="方正书宋_GBK"/>
                <w:szCs w:val="21"/>
              </w:rPr>
              <w:t>,</w:t>
            </w:r>
            <w:r>
              <w:rPr>
                <w:rFonts w:hint="eastAsia" w:ascii="方正书宋_GBK" w:eastAsia="方正书宋_GBK"/>
                <w:szCs w:val="21"/>
              </w:rPr>
              <w:t>动态管理。</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城乡居民最低生活保障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负责符合条件的城乡居民最低生活保障工作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实行动态管理，做到应保尽保、应退尽退。</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农村五保供养</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负责农村五保户的集中供养和分散供养工作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农村五保供养标准、集中供养能力逐步提高。</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临时生活救助</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负责符合条件的城乡居民的临时生活救助</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缓解意外事件对特殊困难家庭造成的生活困难。</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医疗救助</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负责城乡居民医疗救助、重特大疾病救助工作。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保障困难群众获得医疗救助，降低困难居民医疗负担。</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低收入家庭核查认定</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负责低收入家庭收入核定管理工作。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准确核查认定低保家庭经济状况。</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双拥优抚安置政策及管理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组织镇拥军优属活动。组织对优抚对象的优待、抚恤的政策落实。</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解决优抚对象的生活、医疗困难，推行阳光安置，保障退役士兵合法权益；按时足额发放各类经济补助。</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优待抚恤</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负责镇优抚对象优待、抚恤工作；负责优抚对象数据更新管理。</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优抚对象的生活、医疗困难得到有效解决。</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司法行政管理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贯彻落实国家司法行政工作方针政策。</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提升全区司法行政管理水平</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普法宣传</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拟订全区法制宣传教育规划并组织实施；指导法制宣传、依法治理工作；组织、指导法制宣传报道。</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提高全区人民法律意识和法律素质，增强法治化管理水平，促进全区民主与法制建设。</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扶持农产品生产</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对生产者采取直接补贴的办法，支持推广优良品种、先进适用种养技术，实施科学管理</w:t>
            </w:r>
            <w:r>
              <w:rPr>
                <w:rFonts w:ascii="方正书宋_GBK" w:eastAsia="方正书宋_GBK"/>
                <w:szCs w:val="21"/>
              </w:rPr>
              <w:t>,</w:t>
            </w:r>
            <w:r>
              <w:rPr>
                <w:rFonts w:hint="eastAsia" w:ascii="方正书宋_GBK" w:eastAsia="方正书宋_GBK"/>
                <w:szCs w:val="21"/>
              </w:rPr>
              <w:t>提高农产品产量、质量，提高生产经营效益。</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提高农产品产量和产量，优化农业产业结构，提高经济效益，增加农民收入。</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实施良种补贴</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按照国家、省部署，对全区主要粮食作物和猪、牛、羊、鸡等畜产品生产实施良种补贴。</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小麦、玉米、水稻、棉花良种补贴全覆盖。畜牧、水产品种优良化率持续提高</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实施农机购置补贴</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对农民和种植大户、农机合作组织购置农业机械进行补贴。</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农作物种子鉴定与推广</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开展种子质量监督抽检，对种子生产田进行田间检验，确保农民用上</w:t>
            </w:r>
            <w:r>
              <w:rPr>
                <w:rFonts w:hint="cs" w:ascii="方正书宋_GBK" w:eastAsia="方正书宋_GBK"/>
                <w:szCs w:val="21"/>
                <w:cs/>
              </w:rPr>
              <w:t>“</w:t>
            </w:r>
            <w:r>
              <w:rPr>
                <w:rFonts w:hint="eastAsia" w:ascii="方正书宋_GBK" w:eastAsia="方正书宋_GBK"/>
                <w:szCs w:val="21"/>
              </w:rPr>
              <w:t>放心种</w:t>
            </w:r>
            <w:r>
              <w:rPr>
                <w:rFonts w:hint="cs" w:ascii="方正书宋_GBK" w:eastAsia="方正书宋_GBK"/>
                <w:szCs w:val="21"/>
                <w:cs/>
              </w:rPr>
              <w:t>”</w:t>
            </w:r>
            <w:r>
              <w:rPr>
                <w:rFonts w:hint="eastAsia" w:ascii="方正书宋_GBK" w:eastAsia="方正书宋_GBK"/>
                <w:szCs w:val="21"/>
              </w:rPr>
              <w:t>。</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为农业生产提供优良新品种</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农业基层推广体系改革与建设</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提升基层农技服务机构的科技推广能力，为农户提供更多适用技术。</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健全农业基层推广体系</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农业信息服务</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组织开展农业统计，监测分析农业和农村经济运行，发布农业和农村经济信息，建设农业信息管理体系，指导农业信息服务。</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及时向社会发布农业信息</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农业教育与技能培训</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按照国家、省部署，组织开展职业教育和新型职业农民教育培训。</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培训与现代农业发展相适应的新型职业农民</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农业技术推广</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建设农业创新团队，农业关键技术研究与应用示范，开展农业新技术推广、示范。</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发挥农业科技支撑作用，通过新技术成果的展示，辐射带动全县适宜区域的农业行业技术推广应用</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农业防灾减灾</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监测、发布农业灾情，组织种子、化肥等救灾物资储备和调拨，指导紧急救灾和灾后生产恢复。</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及时准确报告的发布农业灾情，组织指导紧急救灾和灾后生产恢复。</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城乡规划</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督导本镇依法编制总体规划、专项规划、控制性详细规划、历史文化名城和街区保护规划等。对由政府审批的规划进行监督实施。</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加强城乡规划管理，协调城乡空间布局，改善人居环境，促进城乡经济社会全面协调可持续发展。</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城乡资源保护</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加强保护，对核心保护范围内的历史建筑、传统建筑修缮、基础设施改造和环境综合整治。</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镇古树和风景名胜、历史文化得到有效保护</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镇区规划实施与监督</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拟定镇规划管理政策，制定城乡规划技术管理标准和导则；依法编制总体规划、专项规划、控制性详细规划、历史文化名城和街区保护等专项规划。审查、督导依法编制镇规划；加强和改进规划管理技术手段，对依法批准的镇规划进行监督实施。</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完成本级规划编制，健全规划体系</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城乡建设管理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拟定村庄和镇建设政策并指导实施；指导农村住房建设、住房安全和危房改造；改善镇和村庄人居环境。</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加强管理，提高镇承载能力和宜居度。加强村镇建设，改善农村人居环境，实现城乡统筹发展。</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公用设施建设与管理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指导全区街道绿化建设；加强生态镇建设；指导区公用设施安全和应急管理。</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指导加强基础设施建设</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城市容貌环境综合整治</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指导城市市容环境治理、城建监察、改善人居环境，大气污染治理。</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指导加强村街建设</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推进城镇化建设</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指导推进镇新区建设与旧区改造，推进小城镇和集镇人居环境改善，做好镇规划、环境质量、居住水平、等指导工作，全面推进镇建设；协调和指导推进城镇化工作。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加强村街建设，改善农村人居环境，实现城乡统筹发展</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管理和指导全镇文化建设，推进文化发展环境能力建设，提供公共文化服务、文化艺术资源建设和文化艺术生产。</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文化发展环境健康向上，文化发展能力不断增强，文化艺术资源丰富，公共文化服务和文化艺术生产水平不断提高，河北文化影响力日益扩大。</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公共文化服务</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推动建立公共文化资源共享机制，健全公共文化服务网络。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公共文化设施达标，机构和队伍健全，实现公共文化资源共享，基本公共文化服务标准化、均等化水平不断提高。</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文化艺术资源建设</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推广图书馆数字化建设和资源共享。</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文化艺术生产</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指导、推动文化艺术创作生产和展览展示，组织举办各类文化艺术活动。</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不断完善文化发展环境，推进文化发展环境能力建设。</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文化宣传交流</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指导、组织镇优秀文化产品、服务和品牌活动宣传推介；组织全区对外文化交流活动。</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对外文化交流档次和水平提升</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文化交流合作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宣传推介镇文化艺术资源，提升对外交流水平。</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全方位宣传推介镇文化艺术资源，提升对外交流水平和档次。</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指导、组织开展文化保护工作；维护国家文化安全。</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构建健全的文化保护体系，文化保护工作得到全面加强。</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组织开展非物质文化保护工作；组织实施优秀民族文化的传承普及工作。</w:t>
            </w:r>
            <w:r>
              <w:rPr>
                <w:rFonts w:ascii="方正书宋_GBK" w:eastAsia="方正书宋_GBK"/>
                <w:szCs w:val="21"/>
              </w:rPr>
              <w:t xml:space="preserve"> </w:t>
            </w:r>
            <w:r>
              <w:rPr>
                <w:rFonts w:hint="eastAsia" w:ascii="方正书宋_GBK" w:eastAsia="方正书宋_GBK"/>
                <w:szCs w:val="21"/>
              </w:rPr>
              <w:t>推动特色文化传承发扬。</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珍贵、濒危的非物质文化遗产得到有效抢救和保护，优秀特色文化得到传承和发扬。</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提供各类计划生育技术服务，建立利益导向机制，开展出生人口性别比治理以及流动人口计划生育管理等各项工作。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稳定适度的低生育水平，有效保障计划生育家庭生活水平，提高妇女生殖健康水平，降低出生缺陷的发生，有效遏制出生人口性别比偏高问题。</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计划生育服务</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免费为农村计划怀孕夫妇实行孕前优生健康检查；免费为公民提供计划生育避孕节育基本技术服务；免费为农村已婚育龄妇女提供生殖健康检查服务。</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改善我镇农村计划怀孕夫妇健康状况，有效降低出生缺陷发生风险；为各类育龄人群提供安全、有效避孕节育技术服务；健全完善流动人口管理机制。</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计划生育奖励扶持政策</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采取奖励、扶助、社会保障等机制，引导家庭和个人计划生育措施，提高计划生育家庭发展能力。</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增强群众自觉实行计划生育的积极性，稳定适度的低生育水平，提高计划生育家庭发展能力，增强计划生育家庭的凝聚力及成员幸福感。</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vAlign w:val="center"/>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出生人口性别比治理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做好出生人口性别比治理工作的组织领导、宣传倡导、利益导向、全程服务、严查</w:t>
            </w:r>
            <w:r>
              <w:rPr>
                <w:rFonts w:hint="cs" w:ascii="方正书宋_GBK" w:eastAsia="方正书宋_GBK"/>
                <w:szCs w:val="21"/>
                <w:cs/>
              </w:rPr>
              <w:t>“</w:t>
            </w:r>
            <w:r>
              <w:rPr>
                <w:rFonts w:hint="eastAsia" w:ascii="方正书宋_GBK" w:eastAsia="方正书宋_GBK"/>
                <w:szCs w:val="21"/>
              </w:rPr>
              <w:t>两非</w:t>
            </w:r>
            <w:r>
              <w:rPr>
                <w:rFonts w:hint="cs" w:ascii="方正书宋_GBK" w:eastAsia="方正书宋_GBK"/>
                <w:szCs w:val="21"/>
                <w:cs/>
              </w:rPr>
              <w:t>”</w:t>
            </w:r>
            <w:r>
              <w:rPr>
                <w:rFonts w:hint="eastAsia" w:ascii="方正书宋_GBK" w:eastAsia="方正书宋_GBK"/>
                <w:szCs w:val="21"/>
              </w:rPr>
              <w:t>、统计监测、考核评估等重点工作。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有效遏制我区出生人口性别比偏高的严峻形势，尽早实现出生人口性别比的自然平衡。</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服务、引导青少年工作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调查青年思想动态和工作状况，研究青少年运动、青少年工作理论和思想教育问题并开展各种活动；组织和带领青年在经济建设中发挥生力军和突击队作用；丰富青少年活动，服务青年学习成才、交流交友、社会融入等现实需求。</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围绕青年思想动态和青年工作现状，不断加强青少年社会主义核心价值观教育，加强青年统战工作，围绕党政中心工作开展各项活动。</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青少年服务引导工作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围绕青年思想动态和青年工作状况，研究青少年运动、青少年工作理论和思想教育问题开展调研活动；做好青年统战对象的团结教育工作。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做好青年统战对象的团结教育工作，为全县积极社会发展贡献力量。</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维护青少年权益工作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研究有关青少年发展问题；参与监督青少年法规的执行、处理侵害青少年合法权益的问题。</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加强青少年事务社会工作，加强法治宣传教育，促进青少年健康成长。</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预防青少年违法犯罪</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做好大中小学学生的教育管理工作，维护学校稳定和社会安定团结；推动青少年事务社会工作开展，提高源头治理力度，做好预防青少年违法犯罪工作。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加强青少年法制宣传教育</w:t>
            </w:r>
            <w:r>
              <w:rPr>
                <w:rFonts w:ascii="方正书宋_GBK" w:eastAsia="方正书宋_GBK"/>
                <w:szCs w:val="21"/>
              </w:rPr>
              <w:t>,</w:t>
            </w:r>
            <w:r>
              <w:rPr>
                <w:rFonts w:hint="eastAsia" w:ascii="方正书宋_GBK" w:eastAsia="方正书宋_GBK"/>
                <w:szCs w:val="21"/>
              </w:rPr>
              <w:t>增强青少年学法尊法守法用法意识，充分发挥青法协作用，为青少年提供法律保护。</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团结、教育全镇妇女及各类妇女组织同党中央在思想上、政治上、行动上保持高度一致，全面提高妇女素质。</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把广大妇女紧密团结在党中央周围，围绕中央、镇政府中心工作。</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全面提高妇女素质。</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完成上级交办的工作任务，全镇妇女精神面貌有较大改观，创业就业能力逐步增强，素质得到全面提升。</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在全区开展</w:t>
            </w:r>
            <w:r>
              <w:rPr>
                <w:rFonts w:ascii="方正书宋_GBK" w:eastAsia="方正书宋_GBK"/>
                <w:szCs w:val="21"/>
              </w:rPr>
              <w:t>GDP</w:t>
            </w:r>
            <w:r>
              <w:rPr>
                <w:rFonts w:hint="eastAsia" w:ascii="方正书宋_GBK" w:eastAsia="方正书宋_GBK"/>
                <w:szCs w:val="21"/>
              </w:rPr>
              <w:t>核算、资产负债核算、资金流量核算工作。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完成全区年度数据的测算审核认定工作</w:t>
            </w:r>
            <w:r>
              <w:rPr>
                <w:rFonts w:ascii="方正书宋_GBK" w:eastAsia="方正书宋_GBK"/>
                <w:szCs w:val="21"/>
              </w:rPr>
              <w:t>;</w:t>
            </w:r>
            <w:r>
              <w:rPr>
                <w:rFonts w:hint="eastAsia" w:ascii="方正书宋_GBK" w:eastAsia="方正书宋_GBK"/>
                <w:szCs w:val="21"/>
              </w:rPr>
              <w:t>完成必要分析，对相关经济决策提供重要依据。</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贯彻执行国家国民经济核算制度，组织实施全区国民经济核算制度和投入产出调查，核算全区生产总值，整理、测算和提供国民经济核算资料，监督管理全区国民经济核算工作。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完成全区年度、季度数据的测算审核认定工作；完成必要分析，对相关经济决策提供重要依据。</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统计调查</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组织国情国力普查和工业、农业、社会、教育、节能、卫生等涉及相关行业的专项统计调查监测，收集、整理统计数据，提供咨询建议。</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研究制定资料开发应用计划，进行业务培训，组织开展深层次课题研究，发布普查主要数据公报，完成普查工作总结和表彰。</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国情国力普查</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组织完成国家部署的国情国力普查及重要调查任务</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按照国家统计局、财政部关于印发《关于统计部门周期性普查和大型调查经费开支问题的暂行规定》，分年度完成普查工作，确保普查的顺利完成。</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专项统计调查</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根据部门职责及《中华人民共和国统计法》和国家统计局、县政府有关文件要求，组织实施涉及相关行业数据的专项统计调查。</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组织开展专项统计调查工作，了解基层情况和动态提供统计信息和咨询建议。</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统计数据采集决策咨询</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建立并管理全镇统计信息自动化系统和统计数据库系统。</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保障全区统计信息自动化系统和统计数据库系统运行安全平稳。保证统计数据的顺利报送汇总。</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贯彻执行国家有关财政管理等的法律、法规和规章。拟定和执行乡镇财政发展规化及其他有关政策。提出加强财政管理的政策建议；负责财政、税收政策法规的宣传工作。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执行财政管理等法律法规和各项规章制度，加强财政、税收政策法规宣传工作。</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编制预、决算</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严格按照上级财政部门规定的工作程序开展工作编制预、决算，充分发挥财政资金效益。</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编制预算</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按照国家有关财政管理等的法律、法规和规章编制乡镇年度财政预算，充分发挥财政资金效益。</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编制决算</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按照国家有关财政管理等的法律、法规和规章编制乡镇年度财政决算。</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负责对专项资金的监管，提高财政资金使用效率。管理各类政策性补贴等资金，建立惠农资金补助对象管理新机制，完善财政补贴资金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加强对专项资金的监管，提高财政资金使用效率。管理各类政策性补贴等资金，建立惠农资金补助对象管理新机制，完善财政补贴资金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严格按照国家有关财政管理的法律、法规和规章对专项资金进行监管，提高财政资金使用效率。对享受惠农补助农户信息该查、更新。</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提升专项资金的监管效能，提高财政资金使用效率。管理各类政策性补贴等资金，建立惠农资金补助对象管理新机制，完善财政补贴资金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负责管理乡镇政府非税收入</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加强非税收入资金监管</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按照有关非税收入管理相关法律法规，加强非税收入资金管理。</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加强有关非税收入管理相关法律法规学习贯彻，加强非税收入资金管理。</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负责本乡镇行政事业单位的国有资产监督管理工作。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贯彻执行国家有关资产管理等的法律、法规和规章。加强资产管理。</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固定资产的购买、记账、报废、报损。</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强化国家有关资产管理等的法律、法规和规章学习贯彻。加强资产管理。</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负责人力资源社会保障法律法规政策宣传和咨询</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负责档案管理、农村劳动力转移、就业信息发布和就业实名制数据库动态管理，及时采集、更新基础数据信息；负责审核、上报小额担保贷款资料，做好项目推荐、开业指导、跟踪服务等创业服务工作。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负责收集就业信息，提供就业失业状况证明，承担失业人员日常管理等工作。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及时收集就业信息、社会保险信息采集和社会保险经办服务工作</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报送劳动者举报投诉材料，调处一般性劳动纠纷，开展劳动人事争议调解。</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加强劳动者举报投诉材料，调处一般性劳动纠纷，开展劳动人事争议调解。</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负责人力资源社会保障统计和专项调查工作及信息网络管理。</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加强人力资源社会保障统计和专项调查工作及信息网络管理。</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林业生态建设</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完成县级政府制定的造林任务及全县森林覆盖率考核目标。有效改善生态环境。</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造林绿化</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制定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2488" w:type="dxa"/>
            <w:vAlign w:val="center"/>
          </w:tcPr>
          <w:p>
            <w:pPr>
              <w:spacing w:line="300" w:lineRule="exact"/>
              <w:jc w:val="center"/>
              <w:rPr>
                <w:rFonts w:hint="eastAsia" w:ascii="方正书宋_GBK" w:eastAsia="方正书宋_GBK"/>
                <w:szCs w:val="21"/>
                <w:lang w:eastAsia="zh-CN"/>
              </w:rPr>
            </w:pPr>
            <w:r>
              <w:rPr>
                <w:rFonts w:hint="eastAsia" w:ascii="方正书宋_GBK" w:eastAsia="方正书宋_GBK"/>
                <w:szCs w:val="21"/>
                <w:lang w:val="en-US" w:eastAsia="zh-CN"/>
              </w:rPr>
              <w:t>2018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增加有林地面积，提高全县绿化水平和森林覆盖率，改善生态环境。</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森林抚育</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组织镇有林场，对中幼龄林进行抚育作业，低质低效林改造，更新造林。</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提高森林质量，促进林业持续发展。</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退耕还林</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工程治理地区的生态状况得到明显改善。</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水利水电项目建设与管理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水利水电项目的建设与维护管理。</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按期完成水利水电项目建设和维修管护任务，对社会稳定和经济发展起到积极作用</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水利工程建设</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组织实施水利工程项目建设。</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按期保质保量完成水利项目建设任务</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水利工程运行与维护</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指导河道堤防、水库、水闸、排灌泵站、水文等水利工程运行管理和加强对全县水利行业的安全生产监督、检查。对水利工程进行维修养护，确保工程安全运行。</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年度维修养护工程质量全部合格，工程正常运行。</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农田水利建设</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建设小型农田水利设施，实施节水灌溉、灌区续建配套与节水改造等，推广综合节水技术，农业水价综合改革，开展乡镇水利站建设。</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提高农业用水效率、改善农业生产条件</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保障农村饮水安全</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在全县范围内通过实施农村饮水安全项目，解决农村居民饮水不安全问题。</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保障农村供水安全</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农村水电建设与管理</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开展水能资源调查评价、水能资源开发利用规划编制。农村水电建设、质量和安全监督管理、绿色小水电建设。</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充分利用水能资源，提供清洁可再生能源，促进节能减排，保护生态环境，服务</w:t>
            </w:r>
            <w:r>
              <w:rPr>
                <w:rFonts w:hint="cs" w:ascii="方正书宋_GBK" w:eastAsia="方正书宋_GBK"/>
                <w:szCs w:val="21"/>
                <w:cs/>
              </w:rPr>
              <w:t>“</w:t>
            </w:r>
            <w:r>
              <w:rPr>
                <w:rFonts w:hint="eastAsia" w:ascii="方正书宋_GBK" w:eastAsia="方正书宋_GBK"/>
                <w:szCs w:val="21"/>
              </w:rPr>
              <w:t>三农</w:t>
            </w:r>
            <w:r>
              <w:rPr>
                <w:rFonts w:hint="cs" w:ascii="方正书宋_GBK" w:eastAsia="方正书宋_GBK"/>
                <w:szCs w:val="21"/>
                <w:cs/>
              </w:rPr>
              <w:t>”</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信访《信访条例》及相关法律法规</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信息掌控。定期组织各级各部门开展矛盾纠纷排查</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按期受理、转送、交办群众信访事项，督促有权处理的行政机关依法按政策处理人民群众反映的相关问题</w:t>
            </w:r>
          </w:p>
        </w:tc>
        <w:tc>
          <w:tcPr>
            <w:tcW w:w="2537" w:type="dxa"/>
            <w:vAlign w:val="center"/>
          </w:tcPr>
          <w:p>
            <w:pPr>
              <w:spacing w:line="300" w:lineRule="exact"/>
              <w:jc w:val="center"/>
              <w:rPr>
                <w:rFonts w:ascii="方正书宋_GBK" w:eastAsia="方正书宋_GBK"/>
                <w:szCs w:val="21"/>
              </w:rPr>
            </w:pP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3"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信息掌控协调处理；矛盾化解；督办落实</w:t>
            </w:r>
          </w:p>
        </w:tc>
        <w:tc>
          <w:tcPr>
            <w:tcW w:w="2200"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2488" w:type="dxa"/>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2537" w:type="dxa"/>
            <w:vAlign w:val="center"/>
          </w:tcPr>
          <w:p>
            <w:pPr>
              <w:spacing w:line="300" w:lineRule="exact"/>
              <w:jc w:val="center"/>
              <w:rPr>
                <w:rFonts w:ascii="方正书宋_GBK" w:eastAsia="方正书宋_GBK"/>
                <w:szCs w:val="21"/>
              </w:rPr>
            </w:pPr>
            <w:r>
              <w:rPr>
                <w:rFonts w:hint="eastAsia" w:ascii="方正书宋_GBK" w:eastAsia="方正书宋_GBK"/>
                <w:szCs w:val="21"/>
              </w:rPr>
              <w:t>坚持接访下访制度，严格遵循公示、接访、包案、落实等程序和要求。积极化解信</w:t>
            </w:r>
            <w:r>
              <w:rPr>
                <w:rFonts w:ascii="方正书宋_GBK" w:eastAsia="方正书宋_GBK"/>
                <w:szCs w:val="21"/>
              </w:rPr>
              <w:t xml:space="preserve"> </w:t>
            </w:r>
            <w:r>
              <w:rPr>
                <w:rFonts w:hint="eastAsia" w:ascii="方正书宋_GBK" w:eastAsia="方正书宋_GBK"/>
                <w:szCs w:val="21"/>
              </w:rPr>
              <w:t>访积案，积案按期办结率</w:t>
            </w:r>
            <w:r>
              <w:rPr>
                <w:rFonts w:ascii="方正书宋_GBK" w:eastAsia="方正书宋_GBK"/>
                <w:szCs w:val="21"/>
              </w:rPr>
              <w:t>100%.</w:t>
            </w:r>
          </w:p>
        </w:tc>
        <w:tc>
          <w:tcPr>
            <w:tcW w:w="575" w:type="dxa"/>
            <w:vAlign w:val="center"/>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13" w:type="dxa"/>
          </w:tcPr>
          <w:p>
            <w:pPr>
              <w:pStyle w:val="11"/>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87"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13" w:type="dxa"/>
          </w:tcPr>
          <w:p>
            <w:pPr>
              <w:pStyle w:val="11"/>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bl>
    <w:p>
      <w:pPr>
        <w:pStyle w:val="11"/>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河北省文安县</w:t>
      </w:r>
      <w:r>
        <w:rPr>
          <w:rFonts w:hint="eastAsia" w:ascii="方正仿宋简体" w:hAnsi="宋体" w:eastAsia="方正仿宋简体" w:cs="仿宋_GB2312"/>
          <w:b/>
          <w:color w:val="333333"/>
          <w:sz w:val="21"/>
          <w:szCs w:val="21"/>
          <w:shd w:val="clear" w:color="auto" w:fill="FFFFFF"/>
          <w:lang w:val="en-US" w:eastAsia="zh-CN"/>
        </w:rPr>
        <w:t>德归</w:t>
      </w:r>
      <w:r>
        <w:rPr>
          <w:rFonts w:hint="eastAsia" w:ascii="方正仿宋简体" w:hAnsi="宋体" w:eastAsia="方正仿宋简体" w:cs="仿宋_GB2312"/>
          <w:b/>
          <w:color w:val="333333"/>
          <w:sz w:val="21"/>
          <w:szCs w:val="21"/>
          <w:shd w:val="clear" w:color="auto" w:fill="FFFFFF"/>
        </w:rPr>
        <w:t>镇人民政府                                       单位：万元</w:t>
      </w:r>
    </w:p>
    <w:p>
      <w:pPr>
        <w:adjustRightInd w:val="0"/>
        <w:snapToGrid w:val="0"/>
        <w:spacing w:after="0" w:line="580" w:lineRule="exact"/>
        <w:ind w:firstLine="640" w:firstLineChars="200"/>
        <w:rPr>
          <w:rFonts w:hint="eastAsia" w:ascii="仿宋_GB2312" w:eastAsia="仿宋_GB2312" w:cs="DengXian-Regular"/>
          <w:sz w:val="32"/>
          <w:szCs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1419.56</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594.68</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w:t>
      </w:r>
      <w:r>
        <w:rPr>
          <w:rFonts w:hint="eastAsia" w:ascii="仿宋_GB2312" w:eastAsia="仿宋_GB2312" w:cs="DengXian-Regular"/>
          <w:sz w:val="32"/>
          <w:szCs w:val="32"/>
        </w:rPr>
        <w:t>长</w:t>
      </w:r>
      <w:r>
        <w:rPr>
          <w:rFonts w:hint="eastAsia" w:ascii="仿宋_GB2312" w:eastAsia="仿宋_GB2312" w:cs="DengXian-Regular"/>
          <w:sz w:val="32"/>
          <w:szCs w:val="32"/>
          <w:lang w:val="en-US" w:eastAsia="zh-CN"/>
        </w:rPr>
        <w:t>72.09</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人员调入、调资开支</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减少964.05</w:t>
      </w:r>
      <w:r>
        <w:rPr>
          <w:rFonts w:eastAsia="仿宋_GB2312"/>
          <w:sz w:val="32"/>
          <w:szCs w:val="32"/>
        </w:rPr>
        <w:t>万元，</w:t>
      </w:r>
      <w:r>
        <w:rPr>
          <w:rFonts w:hint="eastAsia" w:eastAsia="仿宋_GB2312"/>
          <w:sz w:val="32"/>
          <w:szCs w:val="32"/>
          <w:lang w:val="en-US" w:eastAsia="zh-CN"/>
        </w:rPr>
        <w:t>减少40.44</w:t>
      </w:r>
      <w:r>
        <w:rPr>
          <w:rFonts w:eastAsia="仿宋_GB2312"/>
          <w:sz w:val="32"/>
          <w:szCs w:val="32"/>
        </w:rPr>
        <w:t>%，主要是</w:t>
      </w:r>
      <w:r>
        <w:rPr>
          <w:rFonts w:hint="eastAsia" w:ascii="仿宋_GB2312" w:eastAsia="仿宋_GB2312" w:cs="DengXian-Regular"/>
          <w:sz w:val="32"/>
          <w:szCs w:val="32"/>
          <w:lang w:eastAsia="zh-CN"/>
        </w:rPr>
        <w:t>人员调入、调资开支</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本单位无车辆变化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本单位无</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w:t>
      </w:r>
      <w:r>
        <w:rPr>
          <w:rFonts w:hint="eastAsia" w:ascii="仿宋_GB2312" w:eastAsia="仿宋_GB2312" w:cs="DengXian-Regular"/>
          <w:sz w:val="32"/>
          <w:szCs w:val="32"/>
          <w:lang w:eastAsia="zh-CN"/>
        </w:rPr>
        <w:t>的</w:t>
      </w:r>
      <w:r>
        <w:rPr>
          <w:rFonts w:hint="eastAsia" w:ascii="仿宋_GB2312" w:eastAsia="仿宋_GB2312" w:cs="DengXian-Regular"/>
          <w:sz w:val="32"/>
          <w:szCs w:val="32"/>
        </w:rPr>
        <w:t>通用设备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本单位无</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w:t>
      </w:r>
      <w:r>
        <w:rPr>
          <w:rFonts w:hint="eastAsia" w:ascii="仿宋_GB2312" w:eastAsia="仿宋_GB2312" w:cs="DengXian-Regular"/>
          <w:sz w:val="32"/>
          <w:szCs w:val="32"/>
          <w:lang w:eastAsia="zh-CN"/>
        </w:rPr>
        <w:t>的</w:t>
      </w:r>
      <w:r>
        <w:rPr>
          <w:rFonts w:hint="eastAsia" w:ascii="仿宋_GB2312" w:eastAsia="仿宋_GB2312" w:cs="DengXian-Regular"/>
          <w:sz w:val="32"/>
          <w:szCs w:val="32"/>
        </w:rPr>
        <w:t>专用设备。</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val="en-US" w:eastAsia="zh-CN"/>
        </w:rPr>
        <w:t>德归镇人民</w:t>
      </w:r>
      <w:r>
        <w:rPr>
          <w:rFonts w:hint="eastAsia" w:ascii="仿宋_GB2312" w:eastAsia="仿宋_GB2312" w:cs="DengXian-Regular"/>
          <w:sz w:val="32"/>
          <w:szCs w:val="32"/>
          <w:lang w:eastAsia="zh-CN"/>
        </w:rPr>
        <w:t>政府</w:t>
      </w:r>
      <w:r>
        <w:rPr>
          <w:rFonts w:hint="eastAsia" w:ascii="仿宋_GB2312" w:eastAsia="仿宋_GB2312" w:cs="DengXian-Regular"/>
          <w:sz w:val="32"/>
          <w:szCs w:val="32"/>
        </w:rPr>
        <w:t>无收支及结转结余情况，故</w:t>
      </w:r>
      <w:r>
        <w:rPr>
          <w:rFonts w:hint="eastAsia" w:ascii="仿宋_GB2312" w:eastAsia="仿宋_GB2312" w:cs="DengXian-Regular"/>
          <w:sz w:val="32"/>
          <w:szCs w:val="32"/>
          <w:lang w:eastAsia="zh-CN"/>
        </w:rPr>
        <w:t>政府采购情况表、国有资本经营预算财政拨款支出决算表以</w:t>
      </w:r>
      <w:r>
        <w:rPr>
          <w:rFonts w:hint="eastAsia" w:ascii="仿宋_GB2312" w:eastAsia="仿宋_GB2312" w:cs="DengXian-Regular"/>
          <w:sz w:val="32"/>
          <w:szCs w:val="32"/>
        </w:rPr>
        <w:t>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80A48DB-29D8-4EA0-8EEE-33BD2F4A8743}"/>
  </w:font>
  <w:font w:name="黑体">
    <w:panose1 w:val="02010609060101010101"/>
    <w:charset w:val="86"/>
    <w:family w:val="auto"/>
    <w:pitch w:val="default"/>
    <w:sig w:usb0="800002BF" w:usb1="38CF7CFA" w:usb2="00000016" w:usb3="00000000" w:csb0="00040001" w:csb1="00000000"/>
    <w:embedRegular r:id="rId2" w:fontKey="{1F6E39B6-E633-451F-99E6-3BD8E86152A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39F19745-448B-4757-8509-6DFCAE93BE89}"/>
  </w:font>
  <w:font w:name="Cambria">
    <w:panose1 w:val="02040503050406030204"/>
    <w:charset w:val="00"/>
    <w:family w:val="roman"/>
    <w:pitch w:val="default"/>
    <w:sig w:usb0="E00002FF" w:usb1="400004FF" w:usb2="00000000" w:usb3="00000000" w:csb0="2000019F" w:csb1="00000000"/>
    <w:embedRegular r:id="rId4" w:fontKey="{F43D6059-4E74-4320-8C64-899FFDD7A4F1}"/>
  </w:font>
  <w:font w:name="仿宋_GB2312">
    <w:altName w:val="仿宋"/>
    <w:panose1 w:val="00000000000000000000"/>
    <w:charset w:val="86"/>
    <w:family w:val="modern"/>
    <w:pitch w:val="default"/>
    <w:sig w:usb0="00000000" w:usb1="00000000" w:usb2="00000010" w:usb3="00000000" w:csb0="00040000" w:csb1="00000000"/>
    <w:embedRegular r:id="rId5" w:fontKey="{81D7E136-D002-4F1B-9B1A-E765CB7BCCD5}"/>
  </w:font>
  <w:font w:name="仿宋">
    <w:panose1 w:val="02010609060101010101"/>
    <w:charset w:val="86"/>
    <w:family w:val="auto"/>
    <w:pitch w:val="default"/>
    <w:sig w:usb0="800002BF" w:usb1="38CF7CFA" w:usb2="00000016" w:usb3="00000000" w:csb0="00040001" w:csb1="00000000"/>
    <w:embedRegular r:id="rId6" w:fontKey="{ABD77BD2-8C29-43C1-B7EA-634ADC210A67}"/>
  </w:font>
  <w:font w:name="楷体">
    <w:panose1 w:val="02010609060101010101"/>
    <w:charset w:val="86"/>
    <w:family w:val="modern"/>
    <w:pitch w:val="default"/>
    <w:sig w:usb0="800002BF" w:usb1="38CF7CFA" w:usb2="00000016" w:usb3="00000000" w:csb0="00040001" w:csb1="00000000"/>
    <w:embedRegular r:id="rId7" w:fontKey="{F5A7A8F5-CDC5-4064-A600-6F118EB453B3}"/>
  </w:font>
  <w:font w:name="楷体_GB2312">
    <w:altName w:val="楷体"/>
    <w:panose1 w:val="00000000000000000000"/>
    <w:charset w:val="86"/>
    <w:family w:val="modern"/>
    <w:pitch w:val="default"/>
    <w:sig w:usb0="00000000" w:usb1="00000000" w:usb2="00000010" w:usb3="00000000" w:csb0="00040000" w:csb1="00000000"/>
    <w:embedRegular r:id="rId8" w:fontKey="{3523D5F8-B56C-441C-ABD1-A3B897F9966B}"/>
  </w:font>
  <w:font w:name="ArialUnicodeMS">
    <w:altName w:val="Malgun Gothic"/>
    <w:panose1 w:val="00000000000000000000"/>
    <w:charset w:val="81"/>
    <w:family w:val="auto"/>
    <w:pitch w:val="default"/>
    <w:sig w:usb0="00000000" w:usb1="00000000" w:usb2="00000010" w:usb3="00000000" w:csb0="00080001" w:csb1="00000000"/>
    <w:embedRegular r:id="rId9" w:fontKey="{7D70EAE3-1A94-4FFD-A6EB-F91C0A7407F6}"/>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embedRegular r:id="rId10" w:fontKey="{34937C4F-16D0-4585-B77C-D5E26F6DF468}"/>
  </w:font>
  <w:font w:name="DengXian-Regular">
    <w:altName w:val="宋体"/>
    <w:panose1 w:val="00000000000000000000"/>
    <w:charset w:val="86"/>
    <w:family w:val="auto"/>
    <w:pitch w:val="default"/>
    <w:sig w:usb0="00000000" w:usb1="00000000" w:usb2="00000010" w:usb3="00000000" w:csb0="00040001" w:csb1="00000000"/>
    <w:embedRegular r:id="rId11" w:fontKey="{B1A28EEC-1FE1-4716-ADCC-C63C92B79AE7}"/>
  </w:font>
  <w:font w:name="DengXian-Bold">
    <w:altName w:val="宋体"/>
    <w:panose1 w:val="00000000000000000000"/>
    <w:charset w:val="86"/>
    <w:family w:val="auto"/>
    <w:pitch w:val="default"/>
    <w:sig w:usb0="00000000" w:usb1="00000000" w:usb2="00000010" w:usb3="00000000" w:csb0="00040001" w:csb1="00000000"/>
    <w:embedRegular r:id="rId12" w:fontKey="{96987A3A-CB1C-42E7-B04F-55C2CC6387AC}"/>
  </w:font>
  <w:font w:name="方正仿宋简体">
    <w:altName w:val="宋体"/>
    <w:panose1 w:val="00000000000000000000"/>
    <w:charset w:val="86"/>
    <w:family w:val="auto"/>
    <w:pitch w:val="default"/>
    <w:sig w:usb0="00000000" w:usb1="00000000" w:usb2="00000010" w:usb3="00000000" w:csb0="00040000" w:csb1="00000000"/>
    <w:embedRegular r:id="rId13" w:fontKey="{0D270A79-D002-4142-8157-80925D96F3C0}"/>
  </w:font>
  <w:font w:name="方正书宋_GBK">
    <w:altName w:val="宋体"/>
    <w:panose1 w:val="00000000000000000000"/>
    <w:charset w:val="86"/>
    <w:family w:val="auto"/>
    <w:pitch w:val="default"/>
    <w:sig w:usb0="00000000" w:usb1="00000000" w:usb2="00000000" w:usb3="00000000" w:csb0="00040001" w:csb1="00000000"/>
    <w:embedRegular r:id="rId14" w:fontKey="{10F3D971-78BF-41B9-8E0F-A10313E39631}"/>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7693"/>
    <w:rsid w:val="000838C3"/>
    <w:rsid w:val="000B2446"/>
    <w:rsid w:val="000D7C65"/>
    <w:rsid w:val="000E2B3E"/>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B13D7"/>
    <w:rsid w:val="002C04C4"/>
    <w:rsid w:val="002D08B0"/>
    <w:rsid w:val="002D1AE3"/>
    <w:rsid w:val="002F2ECE"/>
    <w:rsid w:val="00341C8F"/>
    <w:rsid w:val="0035463A"/>
    <w:rsid w:val="00391D9D"/>
    <w:rsid w:val="003B6C51"/>
    <w:rsid w:val="003C1413"/>
    <w:rsid w:val="003C549F"/>
    <w:rsid w:val="003D5A16"/>
    <w:rsid w:val="003E7DB3"/>
    <w:rsid w:val="00431175"/>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D411D"/>
    <w:rsid w:val="00EF38C6"/>
    <w:rsid w:val="00F679C7"/>
    <w:rsid w:val="00F7711A"/>
    <w:rsid w:val="00F80C72"/>
    <w:rsid w:val="00FA0D58"/>
    <w:rsid w:val="00FA1580"/>
    <w:rsid w:val="00FA56F4"/>
    <w:rsid w:val="00FB4EDA"/>
    <w:rsid w:val="00FD3BD5"/>
    <w:rsid w:val="00FE3DC8"/>
    <w:rsid w:val="023D7A42"/>
    <w:rsid w:val="04073F84"/>
    <w:rsid w:val="0848481F"/>
    <w:rsid w:val="0A064A91"/>
    <w:rsid w:val="0B60750A"/>
    <w:rsid w:val="0C8B722F"/>
    <w:rsid w:val="0EE51882"/>
    <w:rsid w:val="0FAC249E"/>
    <w:rsid w:val="10686488"/>
    <w:rsid w:val="10DF728A"/>
    <w:rsid w:val="1264200E"/>
    <w:rsid w:val="141C5B77"/>
    <w:rsid w:val="18D8339D"/>
    <w:rsid w:val="197B7495"/>
    <w:rsid w:val="1A0A3A46"/>
    <w:rsid w:val="1A21388F"/>
    <w:rsid w:val="1A570D2F"/>
    <w:rsid w:val="1B2D068B"/>
    <w:rsid w:val="26700D66"/>
    <w:rsid w:val="28FB0B8D"/>
    <w:rsid w:val="29FC188F"/>
    <w:rsid w:val="2D2B7942"/>
    <w:rsid w:val="2D46481D"/>
    <w:rsid w:val="2DE16BC5"/>
    <w:rsid w:val="2E733B28"/>
    <w:rsid w:val="31852B5A"/>
    <w:rsid w:val="32D01238"/>
    <w:rsid w:val="3A96262B"/>
    <w:rsid w:val="3BC92AF6"/>
    <w:rsid w:val="3DFC59A8"/>
    <w:rsid w:val="3ECF245E"/>
    <w:rsid w:val="3FB96314"/>
    <w:rsid w:val="451475B0"/>
    <w:rsid w:val="47BC3081"/>
    <w:rsid w:val="48514664"/>
    <w:rsid w:val="48556084"/>
    <w:rsid w:val="489848C6"/>
    <w:rsid w:val="4A935C3B"/>
    <w:rsid w:val="4EC26976"/>
    <w:rsid w:val="50233327"/>
    <w:rsid w:val="53A44FAF"/>
    <w:rsid w:val="56831A27"/>
    <w:rsid w:val="594329EC"/>
    <w:rsid w:val="5BEE1540"/>
    <w:rsid w:val="5DE61A5D"/>
    <w:rsid w:val="60C173BF"/>
    <w:rsid w:val="62494EC4"/>
    <w:rsid w:val="63C04243"/>
    <w:rsid w:val="649C01C7"/>
    <w:rsid w:val="65D51C14"/>
    <w:rsid w:val="699A3F60"/>
    <w:rsid w:val="6D0D49DD"/>
    <w:rsid w:val="6D867686"/>
    <w:rsid w:val="72902E62"/>
    <w:rsid w:val="73B32B23"/>
    <w:rsid w:val="73C61104"/>
    <w:rsid w:val="776452EA"/>
    <w:rsid w:val="77A8159C"/>
    <w:rsid w:val="7B3B27B0"/>
    <w:rsid w:val="7D3B6AA9"/>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2"/>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Normal (Web)"/>
    <w:basedOn w:val="1"/>
    <w:qFormat/>
    <w:uiPriority w:val="0"/>
    <w:pPr>
      <w:spacing w:before="100" w:beforeAutospacing="1" w:after="100" w:afterAutospacing="1"/>
      <w:jc w:val="left"/>
    </w:pPr>
    <w:rPr>
      <w:kern w:val="0"/>
      <w:sz w:val="24"/>
      <w:szCs w:val="20"/>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页眉 字符"/>
    <w:basedOn w:val="15"/>
    <w:link w:val="9"/>
    <w:qFormat/>
    <w:uiPriority w:val="99"/>
    <w:rPr>
      <w:sz w:val="18"/>
      <w:szCs w:val="18"/>
    </w:rPr>
  </w:style>
  <w:style w:type="character" w:customStyle="1" w:styleId="17">
    <w:name w:val="页脚 字符"/>
    <w:basedOn w:val="15"/>
    <w:link w:val="8"/>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字符"/>
    <w:basedOn w:val="15"/>
    <w:link w:val="18"/>
    <w:qFormat/>
    <w:uiPriority w:val="1"/>
    <w:rPr>
      <w:kern w:val="0"/>
      <w:sz w:val="22"/>
    </w:rPr>
  </w:style>
  <w:style w:type="character" w:customStyle="1" w:styleId="20">
    <w:name w:val="批注框文本 字符"/>
    <w:basedOn w:val="15"/>
    <w:link w:val="7"/>
    <w:semiHidden/>
    <w:qFormat/>
    <w:uiPriority w:val="99"/>
    <w:rPr>
      <w:rFonts w:ascii="Times New Roman" w:hAnsi="Times New Roman" w:eastAsia="宋体" w:cs="Times New Roman"/>
      <w:sz w:val="18"/>
      <w:szCs w:val="18"/>
    </w:rPr>
  </w:style>
  <w:style w:type="character" w:customStyle="1" w:styleId="21">
    <w:name w:val="标题 字符"/>
    <w:basedOn w:val="15"/>
    <w:link w:val="12"/>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2">
    <w:name w:val="副标题 字符"/>
    <w:basedOn w:val="15"/>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字符"/>
    <w:basedOn w:val="15"/>
    <w:link w:val="2"/>
    <w:qFormat/>
    <w:uiPriority w:val="9"/>
    <w:rPr>
      <w:rFonts w:ascii="Times New Roman" w:hAnsi="Times New Roman" w:eastAsia="宋体" w:cs="Times New Roman"/>
      <w:b/>
      <w:bCs/>
      <w:kern w:val="44"/>
      <w:sz w:val="44"/>
      <w:szCs w:val="44"/>
    </w:rPr>
  </w:style>
  <w:style w:type="character" w:customStyle="1" w:styleId="29">
    <w:name w:val="标题 2 字符"/>
    <w:basedOn w:val="15"/>
    <w:link w:val="3"/>
    <w:qFormat/>
    <w:uiPriority w:val="9"/>
    <w:rPr>
      <w:rFonts w:asciiTheme="majorHAnsi" w:hAnsiTheme="majorHAnsi" w:eastAsiaTheme="majorEastAsia" w:cstheme="majorBidi"/>
      <w:b/>
      <w:bCs/>
      <w:sz w:val="32"/>
      <w:szCs w:val="32"/>
    </w:rPr>
  </w:style>
  <w:style w:type="character" w:customStyle="1" w:styleId="30">
    <w:name w:val="标题 3 字符"/>
    <w:basedOn w:val="15"/>
    <w:link w:val="4"/>
    <w:qFormat/>
    <w:uiPriority w:val="9"/>
    <w:rPr>
      <w:rFonts w:ascii="Times New Roman" w:hAnsi="Times New Roman" w:eastAsia="宋体" w:cs="Times New Roman"/>
      <w:b/>
      <w:bCs/>
      <w:sz w:val="32"/>
      <w:szCs w:val="32"/>
    </w:rPr>
  </w:style>
  <w:style w:type="character" w:customStyle="1" w:styleId="31">
    <w:name w:val="标题 4 字符"/>
    <w:basedOn w:val="15"/>
    <w:link w:val="5"/>
    <w:qFormat/>
    <w:uiPriority w:val="9"/>
    <w:rPr>
      <w:rFonts w:asciiTheme="majorHAnsi" w:hAnsiTheme="majorHAnsi" w:eastAsiaTheme="majorEastAsia" w:cstheme="majorBidi"/>
      <w:b/>
      <w:bCs/>
      <w:sz w:val="28"/>
      <w:szCs w:val="28"/>
    </w:rPr>
  </w:style>
  <w:style w:type="character" w:customStyle="1" w:styleId="32">
    <w:name w:val="日期 字符"/>
    <w:basedOn w:val="15"/>
    <w:link w:val="6"/>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4" Type="http://schemas.openxmlformats.org/officeDocument/2006/relationships/font" Target="fonts/font14.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收入决算情况说明</a:t>
            </a:r>
          </a:p>
        </c:rich>
      </c:tx>
      <c:layout/>
      <c:overlay val="0"/>
      <c:spPr>
        <a:noFill/>
        <a:ln>
          <a:noFill/>
        </a:ln>
        <a:effectLst/>
      </c:spPr>
    </c:title>
    <c:autoTitleDeleted val="0"/>
    <c:plotArea>
      <c:layout/>
      <c:pieChart>
        <c:varyColors val="1"/>
        <c:ser>
          <c:idx val="0"/>
          <c:order val="0"/>
          <c:tx>
            <c:strRef>
              <c:f>Sheet1!$B$1</c:f>
              <c:strCache>
                <c:ptCount val="1"/>
                <c:pt idx="0">
                  <c:v>收入决算情况说明</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100</c:v>
                </c:pt>
                <c:pt idx="1">
                  <c:v>0</c:v>
                </c:pt>
                <c:pt idx="2">
                  <c:v>0</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606875"/>
          <c:y val="0.91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Lbls>
            <c:delete val="1"/>
          </c:dLbls>
          <c:cat>
            <c:strRef>
              <c:extLst>
                <c:ext xmlns:c15="http://schemas.microsoft.com/office/drawing/2012/chart" uri="{02D57815-91ED-43cb-92C2-25804820EDAC}">
                  <c15:fullRef>
                    <c15:sqref>Sheet1!$A$2:$A$5</c15:sqref>
                  </c15:fullRef>
                </c:ext>
              </c:extLst>
              <c:f>Sheet1!$A$2:$A$4</c:f>
              <c:strCache>
                <c:ptCount val="3"/>
                <c:pt idx="0">
                  <c:v>基本支出</c:v>
                </c:pt>
                <c:pt idx="1">
                  <c:v>项目支出</c:v>
                </c:pt>
                <c:pt idx="2">
                  <c:v>经营支出</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1419.56</c:v>
                </c:pt>
                <c:pt idx="1">
                  <c:v>1057.85</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93015873015873"/>
          <c:y val="0.90152173913043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B8FA8B64-E61D-4BB2-8D93-7302F10DFC4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1657</Words>
  <Characters>9447</Characters>
  <Lines>78</Lines>
  <Paragraphs>22</Paragraphs>
  <TotalTime>1</TotalTime>
  <ScaleCrop>false</ScaleCrop>
  <LinksUpToDate>false</LinksUpToDate>
  <CharactersWithSpaces>11082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2021-05-31T02:13:22Z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9C3221E7B2C04BD9BF977617D277CE90</vt:lpwstr>
  </property>
</Properties>
</file>